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4388E5" w14:textId="42F3BC3B" w:rsidR="00E90E49" w:rsidRPr="00C037C0" w:rsidRDefault="00E90E49" w:rsidP="00E35559">
      <w:pPr>
        <w:pStyle w:val="3GPPHeader"/>
        <w:spacing w:after="60"/>
        <w:rPr>
          <w:rFonts w:eastAsiaTheme="minorEastAsia" w:hint="eastAsia"/>
          <w:sz w:val="32"/>
          <w:szCs w:val="32"/>
          <w:highlight w:val="yellow"/>
        </w:rPr>
      </w:pPr>
      <w:r w:rsidRPr="00CE0424">
        <w:t>3GPP TSG-RAN WG</w:t>
      </w:r>
      <w:r w:rsidR="00DD4C6E">
        <w:t>4</w:t>
      </w:r>
      <w:r w:rsidRPr="00CE0424">
        <w:t xml:space="preserve"> </w:t>
      </w:r>
      <w:r w:rsidR="008F1C4E">
        <w:t xml:space="preserve">Meeting </w:t>
      </w:r>
      <w:r w:rsidRPr="00CE0424">
        <w:t>#</w:t>
      </w:r>
      <w:r w:rsidR="004F12FC" w:rsidRPr="007B5FF2">
        <w:rPr>
          <w:rFonts w:cs="Arial"/>
        </w:rPr>
        <w:t>1</w:t>
      </w:r>
      <w:r w:rsidR="007B3BA7" w:rsidRPr="007B5FF2">
        <w:rPr>
          <w:rFonts w:cs="Arial"/>
        </w:rPr>
        <w:t>1</w:t>
      </w:r>
      <w:r w:rsidR="00C83EB8">
        <w:rPr>
          <w:rFonts w:eastAsiaTheme="minorEastAsia" w:cs="Arial" w:hint="eastAsia"/>
        </w:rPr>
        <w:t>3</w:t>
      </w:r>
      <w:r w:rsidRPr="00CE0424">
        <w:tab/>
      </w:r>
      <w:r w:rsidR="00252845" w:rsidRPr="00252845">
        <w:rPr>
          <w:bCs/>
          <w:szCs w:val="24"/>
        </w:rPr>
        <w:t>R4-24</w:t>
      </w:r>
      <w:r w:rsidR="001559BC">
        <w:rPr>
          <w:rFonts w:eastAsiaTheme="minorEastAsia" w:hint="eastAsia"/>
          <w:bCs/>
          <w:szCs w:val="24"/>
        </w:rPr>
        <w:t>17613</w:t>
      </w:r>
    </w:p>
    <w:p w14:paraId="0CE7B7E6" w14:textId="4DBF6806" w:rsidR="00E90E49" w:rsidRPr="00CE0424" w:rsidRDefault="00C83EB8" w:rsidP="00311702">
      <w:pPr>
        <w:pStyle w:val="3GPPHeader"/>
      </w:pPr>
      <w:r>
        <w:rPr>
          <w:rFonts w:eastAsiaTheme="minorEastAsia" w:hint="eastAsia"/>
        </w:rPr>
        <w:t>Orlando</w:t>
      </w:r>
      <w:r w:rsidR="00C037C0">
        <w:rPr>
          <w:rFonts w:eastAsiaTheme="minorEastAsia" w:hint="eastAsia"/>
        </w:rPr>
        <w:t xml:space="preserve">, </w:t>
      </w:r>
      <w:r>
        <w:rPr>
          <w:rFonts w:eastAsiaTheme="minorEastAsia" w:hint="eastAsia"/>
        </w:rPr>
        <w:t>US</w:t>
      </w:r>
      <w:r w:rsidR="00195744" w:rsidRPr="00180F43">
        <w:t xml:space="preserve">, </w:t>
      </w:r>
      <w:r w:rsidR="00E17C1B">
        <w:rPr>
          <w:rFonts w:eastAsiaTheme="minorEastAsia" w:hint="eastAsia"/>
        </w:rPr>
        <w:t>1</w:t>
      </w:r>
      <w:r>
        <w:rPr>
          <w:rFonts w:eastAsiaTheme="minorEastAsia" w:hint="eastAsia"/>
        </w:rPr>
        <w:t>8</w:t>
      </w:r>
      <w:r w:rsidR="00195744" w:rsidRPr="007B5FF2">
        <w:rPr>
          <w:rFonts w:eastAsiaTheme="minorEastAsia" w:hint="eastAsia"/>
          <w:vertAlign w:val="superscript"/>
        </w:rPr>
        <w:t>th</w:t>
      </w:r>
      <w:r w:rsidR="00195744">
        <w:rPr>
          <w:rFonts w:eastAsiaTheme="minorEastAsia" w:hint="eastAsia"/>
        </w:rPr>
        <w:t xml:space="preserve"> </w:t>
      </w:r>
      <w:r w:rsidR="00195744">
        <w:rPr>
          <w:rFonts w:eastAsiaTheme="minorEastAsia"/>
        </w:rPr>
        <w:t>–</w:t>
      </w:r>
      <w:r w:rsidR="00195744">
        <w:rPr>
          <w:rFonts w:eastAsiaTheme="minorEastAsia" w:hint="eastAsia"/>
        </w:rPr>
        <w:t xml:space="preserve"> </w:t>
      </w:r>
      <w:r>
        <w:rPr>
          <w:rFonts w:eastAsiaTheme="minorEastAsia" w:hint="eastAsia"/>
        </w:rPr>
        <w:t>22</w:t>
      </w:r>
      <w:r w:rsidR="00195744" w:rsidRPr="007B5FF2">
        <w:rPr>
          <w:rFonts w:eastAsiaTheme="minorEastAsia" w:hint="eastAsia"/>
          <w:vertAlign w:val="superscript"/>
        </w:rPr>
        <w:t>th</w:t>
      </w:r>
      <w:r w:rsidR="00F51076">
        <w:rPr>
          <w:rFonts w:eastAsiaTheme="minorEastAsia" w:hint="eastAsia"/>
        </w:rPr>
        <w:t xml:space="preserve"> </w:t>
      </w:r>
      <w:r>
        <w:rPr>
          <w:rFonts w:eastAsiaTheme="minorEastAsia" w:hint="eastAsia"/>
        </w:rPr>
        <w:t>November</w:t>
      </w:r>
      <w:r w:rsidR="00195744" w:rsidRPr="00C23410">
        <w:t>, 202</w:t>
      </w:r>
      <w:r w:rsidR="00195744">
        <w:t>4</w:t>
      </w:r>
    </w:p>
    <w:p w14:paraId="3086AC07" w14:textId="77777777" w:rsidR="00E90E49" w:rsidRPr="00C83EB8" w:rsidRDefault="00E90E49" w:rsidP="00357380">
      <w:pPr>
        <w:pStyle w:val="3GPPHeader"/>
      </w:pPr>
    </w:p>
    <w:p w14:paraId="3982483C" w14:textId="1F89DBFF" w:rsidR="00E90E49" w:rsidRPr="00930EA4" w:rsidRDefault="00E90E49" w:rsidP="00311702">
      <w:pPr>
        <w:pStyle w:val="3GPPHeader"/>
        <w:rPr>
          <w:rFonts w:eastAsiaTheme="minorEastAsia"/>
          <w:sz w:val="22"/>
          <w:lang w:val="sv-FI"/>
        </w:rPr>
      </w:pPr>
      <w:r w:rsidRPr="008F1C4E">
        <w:rPr>
          <w:sz w:val="22"/>
          <w:lang w:val="sv-FI"/>
        </w:rPr>
        <w:t>Agenda Item:</w:t>
      </w:r>
      <w:r w:rsidRPr="008F1C4E">
        <w:rPr>
          <w:sz w:val="22"/>
          <w:lang w:val="sv-FI"/>
        </w:rPr>
        <w:tab/>
      </w:r>
      <w:r w:rsidR="00C83EB8">
        <w:rPr>
          <w:rFonts w:eastAsiaTheme="minorEastAsia" w:hint="eastAsia"/>
          <w:sz w:val="22"/>
          <w:lang w:val="sv-FI"/>
        </w:rPr>
        <w:t>7</w:t>
      </w:r>
      <w:r w:rsidR="008F0036">
        <w:rPr>
          <w:rFonts w:eastAsiaTheme="minorEastAsia" w:hint="eastAsia"/>
          <w:sz w:val="22"/>
          <w:lang w:val="sv-FI"/>
        </w:rPr>
        <w:t>.1</w:t>
      </w:r>
      <w:r w:rsidR="00751678">
        <w:rPr>
          <w:rFonts w:eastAsiaTheme="minorEastAsia" w:hint="eastAsia"/>
          <w:sz w:val="22"/>
          <w:lang w:val="sv-FI"/>
        </w:rPr>
        <w:t>7</w:t>
      </w:r>
      <w:r w:rsidR="00AD5694">
        <w:rPr>
          <w:sz w:val="22"/>
          <w:lang w:val="sv-FI"/>
        </w:rPr>
        <w:t>.</w:t>
      </w:r>
      <w:r w:rsidR="00F51076">
        <w:rPr>
          <w:rFonts w:eastAsiaTheme="minorEastAsia" w:hint="eastAsia"/>
          <w:sz w:val="22"/>
          <w:lang w:val="sv-FI"/>
        </w:rPr>
        <w:t>4.</w:t>
      </w:r>
      <w:r w:rsidR="00C83EB8">
        <w:rPr>
          <w:rFonts w:eastAsiaTheme="minorEastAsia" w:hint="eastAsia"/>
          <w:sz w:val="22"/>
          <w:lang w:val="sv-FI"/>
        </w:rPr>
        <w:t>1</w:t>
      </w:r>
    </w:p>
    <w:p w14:paraId="5619E868" w14:textId="43C09859"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p>
    <w:p w14:paraId="3AF5C9FA" w14:textId="5F96C08D" w:rsidR="00E90E49" w:rsidRPr="00930EA4" w:rsidRDefault="003D3C45" w:rsidP="00311702">
      <w:pPr>
        <w:pStyle w:val="3GPPHeader"/>
        <w:rPr>
          <w:rFonts w:eastAsiaTheme="minorEastAsia"/>
          <w:sz w:val="22"/>
        </w:rPr>
      </w:pPr>
      <w:r>
        <w:rPr>
          <w:sz w:val="22"/>
        </w:rPr>
        <w:t>Title:</w:t>
      </w:r>
      <w:r w:rsidR="00E90E49" w:rsidRPr="00CE0424">
        <w:rPr>
          <w:sz w:val="22"/>
        </w:rPr>
        <w:tab/>
      </w:r>
      <w:r w:rsidR="00A15E17">
        <w:rPr>
          <w:sz w:val="22"/>
        </w:rPr>
        <w:t>D</w:t>
      </w:r>
      <w:r w:rsidR="00A15E17" w:rsidRPr="00A15E17">
        <w:rPr>
          <w:sz w:val="22"/>
        </w:rPr>
        <w:t xml:space="preserve">iscussion on </w:t>
      </w:r>
      <w:r w:rsidR="00C83EB8">
        <w:rPr>
          <w:rFonts w:eastAsiaTheme="minorEastAsia" w:hint="eastAsia"/>
          <w:sz w:val="22"/>
        </w:rPr>
        <w:t>RRM core requirement</w:t>
      </w:r>
      <w:r w:rsidR="003806AE">
        <w:rPr>
          <w:rFonts w:eastAsiaTheme="minorEastAsia" w:hint="eastAsia"/>
          <w:sz w:val="22"/>
        </w:rPr>
        <w:t>s</w:t>
      </w:r>
      <w:r w:rsidR="00930EA4">
        <w:rPr>
          <w:rFonts w:eastAsiaTheme="minorEastAsia" w:hint="eastAsia"/>
          <w:sz w:val="22"/>
        </w:rPr>
        <w:t xml:space="preserve"> for beam management</w:t>
      </w:r>
    </w:p>
    <w:p w14:paraId="2D5672ED" w14:textId="408C3116" w:rsidR="00E90E49" w:rsidRPr="00CE0424" w:rsidRDefault="00E90E49" w:rsidP="001166D1">
      <w:pPr>
        <w:pStyle w:val="3GPPHeader"/>
      </w:pPr>
      <w:r w:rsidRPr="00CE0424">
        <w:rPr>
          <w:sz w:val="22"/>
        </w:rPr>
        <w:t>Document for:</w:t>
      </w:r>
      <w:r w:rsidRPr="00CE0424">
        <w:rPr>
          <w:sz w:val="22"/>
        </w:rPr>
        <w:tab/>
      </w:r>
      <w:r w:rsidR="00386A83">
        <w:rPr>
          <w:sz w:val="22"/>
        </w:rPr>
        <w:t>Discussion</w:t>
      </w:r>
    </w:p>
    <w:p w14:paraId="6883CB62" w14:textId="77777777" w:rsidR="00E90E49" w:rsidRPr="00CE0424" w:rsidRDefault="00230D18" w:rsidP="00CE0424">
      <w:pPr>
        <w:pStyle w:val="1"/>
      </w:pPr>
      <w:r>
        <w:t>1</w:t>
      </w:r>
      <w:r>
        <w:tab/>
      </w:r>
      <w:r w:rsidR="00E90E49" w:rsidRPr="00CE0424">
        <w:t>Introduction</w:t>
      </w:r>
    </w:p>
    <w:p w14:paraId="0B670B41" w14:textId="079B1AA9" w:rsidR="008F7755" w:rsidRPr="00757CB9" w:rsidRDefault="00757CB9" w:rsidP="00FD46A7">
      <w:pPr>
        <w:spacing w:after="0" w:line="240" w:lineRule="auto"/>
        <w:rPr>
          <w:rFonts w:eastAsiaTheme="minorEastAsia"/>
          <w:sz w:val="22"/>
          <w:szCs w:val="20"/>
          <w:lang w:eastAsia="zh-CN"/>
        </w:rPr>
      </w:pPr>
      <w:r>
        <w:rPr>
          <w:rFonts w:eastAsiaTheme="minorEastAsia" w:hint="eastAsia"/>
          <w:sz w:val="22"/>
          <w:szCs w:val="20"/>
          <w:lang w:eastAsia="zh-CN"/>
        </w:rPr>
        <w:t>This contribution provides discussion on following issue from last meeting.</w:t>
      </w:r>
    </w:p>
    <w:p w14:paraId="00CB9A9E" w14:textId="0C0DFF88" w:rsidR="0093778B" w:rsidRDefault="00843743" w:rsidP="00BF349E">
      <w:pPr>
        <w:pStyle w:val="a9"/>
        <w:numPr>
          <w:ilvl w:val="0"/>
          <w:numId w:val="14"/>
        </w:numPr>
        <w:spacing w:after="0" w:line="240" w:lineRule="auto"/>
        <w:rPr>
          <w:rFonts w:eastAsiaTheme="minorEastAsia"/>
          <w:sz w:val="22"/>
          <w:szCs w:val="28"/>
        </w:rPr>
      </w:pPr>
      <w:r w:rsidRPr="00843743">
        <w:rPr>
          <w:rFonts w:eastAsiaTheme="minorEastAsia"/>
          <w:sz w:val="22"/>
          <w:szCs w:val="28"/>
        </w:rPr>
        <w:t>Issue 2-</w:t>
      </w:r>
      <w:r w:rsidR="00757CB9">
        <w:rPr>
          <w:rFonts w:eastAsiaTheme="minorEastAsia" w:hint="eastAsia"/>
          <w:sz w:val="22"/>
          <w:szCs w:val="28"/>
        </w:rPr>
        <w:t>5</w:t>
      </w:r>
      <w:r w:rsidRPr="00843743">
        <w:rPr>
          <w:rFonts w:eastAsiaTheme="minorEastAsia"/>
          <w:sz w:val="22"/>
          <w:szCs w:val="28"/>
        </w:rPr>
        <w:t xml:space="preserve">: </w:t>
      </w:r>
      <w:r w:rsidR="00757CB9" w:rsidRPr="00757CB9">
        <w:rPr>
          <w:rFonts w:eastAsiaTheme="minorEastAsia"/>
          <w:sz w:val="22"/>
          <w:szCs w:val="28"/>
        </w:rPr>
        <w:t>Requirements for beam prediction</w:t>
      </w:r>
    </w:p>
    <w:p w14:paraId="0398CB25" w14:textId="2CC50380" w:rsidR="00EF4409" w:rsidRPr="004661F1" w:rsidRDefault="00EF4409" w:rsidP="00B64407">
      <w:pPr>
        <w:pStyle w:val="1"/>
      </w:pPr>
      <w:r w:rsidRPr="004661F1">
        <w:rPr>
          <w:rFonts w:hint="eastAsia"/>
        </w:rPr>
        <w:t>2</w:t>
      </w:r>
      <w:r w:rsidR="004349C1">
        <w:tab/>
      </w:r>
      <w:r w:rsidR="008F7755">
        <w:t>Discussion</w:t>
      </w:r>
    </w:p>
    <w:p w14:paraId="561113C2" w14:textId="5980ED47" w:rsidR="00600DAE" w:rsidRDefault="00DC2EC6" w:rsidP="00600DAE">
      <w:pPr>
        <w:pStyle w:val="21"/>
        <w:rPr>
          <w:lang w:eastAsia="zh-CN"/>
        </w:rPr>
      </w:pPr>
      <w:r>
        <w:t xml:space="preserve">2.1 </w:t>
      </w:r>
      <w:r w:rsidR="00914A48" w:rsidRPr="00914A48">
        <w:t xml:space="preserve">Issue </w:t>
      </w:r>
      <w:r w:rsidR="004F31AD">
        <w:rPr>
          <w:rFonts w:hint="eastAsia"/>
          <w:lang w:eastAsia="zh-CN"/>
        </w:rPr>
        <w:t>2-</w:t>
      </w:r>
      <w:r w:rsidR="00757CB9">
        <w:rPr>
          <w:rFonts w:hint="eastAsia"/>
          <w:lang w:eastAsia="zh-CN"/>
        </w:rPr>
        <w:t>5</w:t>
      </w:r>
      <w:r w:rsidR="00914A48" w:rsidRPr="00914A48">
        <w:t xml:space="preserve">: </w:t>
      </w:r>
      <w:r w:rsidR="00757CB9">
        <w:rPr>
          <w:rFonts w:hint="eastAsia"/>
          <w:lang w:eastAsia="zh-CN"/>
        </w:rPr>
        <w:t>Requirements for beam prediction</w:t>
      </w:r>
    </w:p>
    <w:p w14:paraId="2B79B513" w14:textId="37A3EA67" w:rsidR="008A4424" w:rsidRPr="008A4424" w:rsidRDefault="008A4424" w:rsidP="008A4424">
      <w:pPr>
        <w:rPr>
          <w:rFonts w:eastAsiaTheme="minorEastAsia"/>
          <w:sz w:val="22"/>
          <w:szCs w:val="28"/>
          <w:lang w:val="en-GB" w:eastAsia="zh-CN"/>
        </w:rPr>
      </w:pPr>
      <w:r w:rsidRPr="008A4424">
        <w:rPr>
          <w:rFonts w:eastAsiaTheme="minorEastAsia" w:hint="eastAsia"/>
          <w:sz w:val="22"/>
          <w:szCs w:val="28"/>
          <w:lang w:val="en-GB" w:eastAsia="zh-CN"/>
        </w:rPr>
        <w:t xml:space="preserve">In last RAN4 meeting, we had </w:t>
      </w:r>
      <w:r w:rsidRPr="008A4424">
        <w:rPr>
          <w:rFonts w:eastAsiaTheme="minorEastAsia"/>
          <w:sz w:val="22"/>
          <w:szCs w:val="28"/>
          <w:lang w:val="en-GB" w:eastAsia="zh-CN"/>
        </w:rPr>
        <w:t>following</w:t>
      </w:r>
      <w:r w:rsidRPr="008A4424">
        <w:rPr>
          <w:rFonts w:eastAsiaTheme="minorEastAsia" w:hint="eastAsia"/>
          <w:sz w:val="22"/>
          <w:szCs w:val="28"/>
          <w:lang w:val="en-GB" w:eastAsia="zh-CN"/>
        </w:rPr>
        <w:t xml:space="preserve"> agreement on this issue.</w:t>
      </w:r>
    </w:p>
    <w:tbl>
      <w:tblPr>
        <w:tblStyle w:val="aff4"/>
        <w:tblW w:w="0" w:type="auto"/>
        <w:tblLook w:val="04A0" w:firstRow="1" w:lastRow="0" w:firstColumn="1" w:lastColumn="0" w:noHBand="0" w:noVBand="1"/>
      </w:tblPr>
      <w:tblGrid>
        <w:gridCol w:w="9629"/>
      </w:tblGrid>
      <w:tr w:rsidR="008A4424" w:rsidRPr="008A4424" w14:paraId="643493E4" w14:textId="77777777" w:rsidTr="00600DAE">
        <w:tc>
          <w:tcPr>
            <w:tcW w:w="9629" w:type="dxa"/>
          </w:tcPr>
          <w:p w14:paraId="4C68F0C7" w14:textId="2CE67FEB" w:rsidR="00C02DD0" w:rsidRPr="008A4424" w:rsidRDefault="00C02DD0" w:rsidP="008A4424">
            <w:pPr>
              <w:spacing w:after="0" w:line="288" w:lineRule="auto"/>
              <w:rPr>
                <w:rFonts w:ascii="Times New Roman" w:eastAsiaTheme="minorEastAsia" w:hAnsi="Times New Roman" w:cs="Times New Roman"/>
                <w:b/>
                <w:szCs w:val="20"/>
                <w:u w:val="single"/>
                <w:lang w:eastAsia="zh-CN"/>
              </w:rPr>
            </w:pPr>
            <w:r w:rsidRPr="008A4424">
              <w:rPr>
                <w:b/>
                <w:u w:val="single"/>
                <w:lang w:eastAsia="ko-KR"/>
              </w:rPr>
              <w:t>Issue 2-</w:t>
            </w:r>
            <w:r w:rsidR="008A4424" w:rsidRPr="008A4424">
              <w:rPr>
                <w:rFonts w:eastAsiaTheme="minorEastAsia" w:hint="eastAsia"/>
                <w:b/>
                <w:u w:val="single"/>
                <w:lang w:eastAsia="zh-CN"/>
              </w:rPr>
              <w:t>5</w:t>
            </w:r>
            <w:r w:rsidRPr="008A4424">
              <w:rPr>
                <w:b/>
                <w:u w:val="single"/>
                <w:lang w:eastAsia="ko-KR"/>
              </w:rPr>
              <w:t xml:space="preserve">: </w:t>
            </w:r>
            <w:r w:rsidR="008A4424" w:rsidRPr="008A4424">
              <w:rPr>
                <w:rFonts w:eastAsiaTheme="minorEastAsia" w:hint="eastAsia"/>
                <w:b/>
                <w:u w:val="single"/>
                <w:lang w:eastAsia="zh-CN"/>
              </w:rPr>
              <w:t>Requirements for beam prediction</w:t>
            </w:r>
          </w:p>
          <w:p w14:paraId="5C5ABE91" w14:textId="77777777" w:rsidR="008A4424" w:rsidRPr="008A4424" w:rsidRDefault="008A4424" w:rsidP="008A4424">
            <w:pPr>
              <w:autoSpaceDN w:val="0"/>
              <w:spacing w:after="0" w:line="288" w:lineRule="auto"/>
              <w:rPr>
                <w:rFonts w:eastAsia="宋体"/>
                <w:szCs w:val="24"/>
                <w:lang w:eastAsia="zh-CN"/>
              </w:rPr>
            </w:pPr>
            <w:r w:rsidRPr="008A4424">
              <w:rPr>
                <w:rFonts w:eastAsia="宋体" w:hint="eastAsia"/>
                <w:szCs w:val="24"/>
                <w:highlight w:val="green"/>
                <w:lang w:val="en-GB" w:eastAsia="zh-CN"/>
              </w:rPr>
              <w:t>Agreement:</w:t>
            </w:r>
          </w:p>
          <w:p w14:paraId="204DBB30" w14:textId="77777777" w:rsidR="008A4424" w:rsidRPr="008A4424" w:rsidRDefault="008A4424" w:rsidP="008A4424">
            <w:pPr>
              <w:numPr>
                <w:ilvl w:val="1"/>
                <w:numId w:val="27"/>
              </w:numPr>
              <w:autoSpaceDN w:val="0"/>
              <w:spacing w:after="0" w:line="288" w:lineRule="auto"/>
              <w:rPr>
                <w:rFonts w:eastAsia="宋体"/>
                <w:szCs w:val="24"/>
                <w:lang w:eastAsia="zh-CN"/>
              </w:rPr>
            </w:pPr>
            <w:r w:rsidRPr="008A4424">
              <w:rPr>
                <w:rFonts w:eastAsia="宋体" w:hint="eastAsia"/>
                <w:szCs w:val="24"/>
                <w:lang w:val="en-GB" w:eastAsia="zh-CN"/>
              </w:rPr>
              <w:t>Requirements to be defined:</w:t>
            </w:r>
          </w:p>
          <w:p w14:paraId="6112D33D" w14:textId="77777777" w:rsidR="008A4424" w:rsidRPr="008A4424" w:rsidRDefault="008A4424" w:rsidP="008A4424">
            <w:pPr>
              <w:numPr>
                <w:ilvl w:val="2"/>
                <w:numId w:val="27"/>
              </w:numPr>
              <w:autoSpaceDN w:val="0"/>
              <w:spacing w:after="0" w:line="288" w:lineRule="auto"/>
              <w:rPr>
                <w:rFonts w:eastAsia="宋体"/>
                <w:szCs w:val="24"/>
                <w:lang w:eastAsia="zh-CN"/>
              </w:rPr>
            </w:pPr>
            <w:r w:rsidRPr="008A4424">
              <w:rPr>
                <w:rFonts w:eastAsia="宋体" w:hint="eastAsia"/>
                <w:szCs w:val="24"/>
                <w:lang w:val="en-GB" w:eastAsia="zh-CN"/>
              </w:rPr>
              <w:t>Measurement period for prediction (how long will set B be measured before making a prediction)</w:t>
            </w:r>
          </w:p>
          <w:p w14:paraId="2A3EAAD8" w14:textId="77777777" w:rsidR="008A4424" w:rsidRPr="008A4424" w:rsidRDefault="008A4424" w:rsidP="008A4424">
            <w:pPr>
              <w:numPr>
                <w:ilvl w:val="3"/>
                <w:numId w:val="27"/>
              </w:numPr>
              <w:autoSpaceDN w:val="0"/>
              <w:spacing w:after="0" w:line="288" w:lineRule="auto"/>
              <w:rPr>
                <w:rFonts w:eastAsia="宋体"/>
                <w:szCs w:val="24"/>
                <w:lang w:eastAsia="zh-CN"/>
              </w:rPr>
            </w:pPr>
            <w:r w:rsidRPr="008A4424">
              <w:rPr>
                <w:rFonts w:eastAsia="宋体" w:hint="eastAsia"/>
                <w:szCs w:val="24"/>
                <w:lang w:val="en-GB" w:eastAsia="zh-CN"/>
              </w:rPr>
              <w:t>FFS on whether the legacy measurement period can be reused or not.</w:t>
            </w:r>
          </w:p>
          <w:p w14:paraId="412CF896" w14:textId="77777777" w:rsidR="008A4424" w:rsidRPr="008A4424" w:rsidRDefault="008A4424" w:rsidP="008A4424">
            <w:pPr>
              <w:numPr>
                <w:ilvl w:val="2"/>
                <w:numId w:val="27"/>
              </w:numPr>
              <w:autoSpaceDN w:val="0"/>
              <w:spacing w:after="0" w:line="288" w:lineRule="auto"/>
              <w:rPr>
                <w:rFonts w:eastAsia="宋体"/>
                <w:szCs w:val="24"/>
                <w:lang w:eastAsia="zh-CN"/>
              </w:rPr>
            </w:pPr>
            <w:r w:rsidRPr="008A4424">
              <w:rPr>
                <w:rFonts w:eastAsia="宋体" w:hint="eastAsia"/>
                <w:szCs w:val="24"/>
                <w:lang w:val="en-GB" w:eastAsia="zh-CN"/>
              </w:rPr>
              <w:t>Prediction accuracy</w:t>
            </w:r>
          </w:p>
          <w:p w14:paraId="75495D58" w14:textId="77777777" w:rsidR="008A4424" w:rsidRPr="008A4424" w:rsidRDefault="008A4424" w:rsidP="008A4424">
            <w:pPr>
              <w:numPr>
                <w:ilvl w:val="3"/>
                <w:numId w:val="27"/>
              </w:numPr>
              <w:autoSpaceDN w:val="0"/>
              <w:spacing w:after="0" w:line="288" w:lineRule="auto"/>
              <w:rPr>
                <w:rFonts w:eastAsia="宋体"/>
                <w:szCs w:val="24"/>
                <w:lang w:eastAsia="zh-CN"/>
              </w:rPr>
            </w:pPr>
            <w:r w:rsidRPr="008A4424">
              <w:rPr>
                <w:rFonts w:eastAsia="宋体" w:hint="eastAsia"/>
                <w:szCs w:val="24"/>
                <w:lang w:val="en-GB" w:eastAsia="zh-CN"/>
              </w:rPr>
              <w:t xml:space="preserve">FFS how/what to define depending on the chosen KPI (e.g. predicted RSRP, beam ID, Top-K/1 or Top 1/K, etc) </w:t>
            </w:r>
          </w:p>
          <w:p w14:paraId="1A8EE46B" w14:textId="77777777" w:rsidR="008A4424" w:rsidRPr="008A4424" w:rsidRDefault="008A4424" w:rsidP="008A4424">
            <w:pPr>
              <w:numPr>
                <w:ilvl w:val="2"/>
                <w:numId w:val="27"/>
              </w:numPr>
              <w:autoSpaceDN w:val="0"/>
              <w:spacing w:after="0" w:line="288" w:lineRule="auto"/>
              <w:rPr>
                <w:rFonts w:eastAsia="宋体"/>
                <w:szCs w:val="24"/>
                <w:lang w:eastAsia="zh-CN"/>
              </w:rPr>
            </w:pPr>
            <w:r w:rsidRPr="008A4424">
              <w:rPr>
                <w:rFonts w:eastAsia="宋体" w:hint="eastAsia"/>
                <w:szCs w:val="24"/>
                <w:lang w:val="en-GB" w:eastAsia="zh-CN"/>
              </w:rPr>
              <w:t>TCI state known/unknown</w:t>
            </w:r>
          </w:p>
          <w:p w14:paraId="7C8061CB" w14:textId="4ABC6A9F" w:rsidR="00CD128C" w:rsidRPr="008A4424" w:rsidRDefault="008A4424" w:rsidP="008A4424">
            <w:pPr>
              <w:numPr>
                <w:ilvl w:val="1"/>
                <w:numId w:val="27"/>
              </w:numPr>
              <w:autoSpaceDN w:val="0"/>
              <w:spacing w:after="0" w:line="288" w:lineRule="auto"/>
              <w:rPr>
                <w:rFonts w:eastAsia="宋体"/>
                <w:szCs w:val="24"/>
                <w:lang w:eastAsia="zh-CN"/>
              </w:rPr>
            </w:pPr>
            <w:r w:rsidRPr="008A4424">
              <w:rPr>
                <w:rFonts w:eastAsia="宋体" w:hint="eastAsia"/>
                <w:szCs w:val="24"/>
                <w:lang w:val="en-GB" w:eastAsia="zh-CN"/>
              </w:rPr>
              <w:t>FFS on whether the other requirements are needed</w:t>
            </w:r>
          </w:p>
        </w:tc>
      </w:tr>
    </w:tbl>
    <w:p w14:paraId="3A27C243" w14:textId="77777777" w:rsidR="00600DAE" w:rsidRDefault="00600DAE" w:rsidP="005661C7">
      <w:pPr>
        <w:pStyle w:val="a9"/>
        <w:rPr>
          <w:rFonts w:eastAsiaTheme="minorEastAsia"/>
          <w:sz w:val="22"/>
          <w:szCs w:val="28"/>
        </w:rPr>
      </w:pPr>
    </w:p>
    <w:p w14:paraId="12905FA3" w14:textId="066859CC" w:rsidR="00DB0C80" w:rsidRDefault="00DB0C80" w:rsidP="00DB0C80">
      <w:pPr>
        <w:spacing w:after="0" w:line="288" w:lineRule="auto"/>
        <w:jc w:val="both"/>
        <w:rPr>
          <w:rFonts w:eastAsiaTheme="minorEastAsia" w:cs="Arial"/>
          <w:sz w:val="21"/>
          <w:szCs w:val="24"/>
          <w:lang w:eastAsia="zh-CN"/>
        </w:rPr>
      </w:pPr>
      <w:r>
        <w:rPr>
          <w:rFonts w:eastAsiaTheme="minorEastAsia" w:cs="Arial"/>
          <w:sz w:val="21"/>
          <w:szCs w:val="24"/>
          <w:lang w:eastAsia="zh-CN"/>
        </w:rPr>
        <w:t>R</w:t>
      </w:r>
      <w:r>
        <w:rPr>
          <w:rFonts w:eastAsiaTheme="minorEastAsia" w:cs="Arial" w:hint="eastAsia"/>
          <w:sz w:val="21"/>
          <w:szCs w:val="24"/>
          <w:lang w:eastAsia="zh-CN"/>
        </w:rPr>
        <w:t>egarding to</w:t>
      </w:r>
      <w:r w:rsidRPr="00DB0C80">
        <w:rPr>
          <w:rFonts w:eastAsiaTheme="minorEastAsia" w:cs="Arial" w:hint="eastAsia"/>
          <w:sz w:val="21"/>
          <w:szCs w:val="24"/>
          <w:lang w:eastAsia="zh-CN"/>
        </w:rPr>
        <w:t xml:space="preserve"> the first FFS bullet, we think the principle to define the measurement period </w:t>
      </w:r>
      <w:r>
        <w:rPr>
          <w:rFonts w:eastAsiaTheme="minorEastAsia" w:cs="Arial" w:hint="eastAsia"/>
          <w:sz w:val="21"/>
          <w:szCs w:val="24"/>
          <w:lang w:eastAsia="zh-CN"/>
        </w:rPr>
        <w:t>T</w:t>
      </w:r>
      <w:r w:rsidRPr="00DB0C80">
        <w:rPr>
          <w:rFonts w:eastAsiaTheme="minorEastAsia" w:cs="Arial" w:hint="eastAsia"/>
          <w:sz w:val="21"/>
          <w:szCs w:val="24"/>
          <w:vertAlign w:val="subscript"/>
          <w:lang w:eastAsia="zh-CN"/>
        </w:rPr>
        <w:t>L1-RSRP_Measurement_Period_SSB</w:t>
      </w:r>
      <w:r>
        <w:rPr>
          <w:rFonts w:eastAsiaTheme="minorEastAsia" w:cs="Arial" w:hint="eastAsia"/>
          <w:sz w:val="21"/>
          <w:szCs w:val="24"/>
          <w:lang w:eastAsia="zh-CN"/>
        </w:rPr>
        <w:t xml:space="preserve"> </w:t>
      </w:r>
      <w:r w:rsidRPr="00DB0C80">
        <w:rPr>
          <w:rFonts w:eastAsiaTheme="minorEastAsia" w:cs="Arial" w:hint="eastAsia"/>
          <w:sz w:val="21"/>
          <w:szCs w:val="24"/>
          <w:lang w:eastAsia="zh-CN"/>
        </w:rPr>
        <w:t xml:space="preserve">for FR2 in current specification </w:t>
      </w:r>
      <w:r>
        <w:rPr>
          <w:rFonts w:eastAsiaTheme="minorEastAsia" w:cs="Arial" w:hint="eastAsia"/>
          <w:sz w:val="21"/>
          <w:szCs w:val="24"/>
          <w:lang w:eastAsia="zh-CN"/>
        </w:rPr>
        <w:t xml:space="preserve">TS </w:t>
      </w:r>
      <w:r w:rsidRPr="00DB0C80">
        <w:rPr>
          <w:rFonts w:eastAsiaTheme="minorEastAsia" w:cs="Arial" w:hint="eastAsia"/>
          <w:sz w:val="21"/>
          <w:szCs w:val="24"/>
          <w:lang w:eastAsia="zh-CN"/>
        </w:rPr>
        <w:t>38.133 could be reused</w:t>
      </w:r>
      <w:r>
        <w:rPr>
          <w:rFonts w:eastAsiaTheme="minorEastAsia" w:cs="Arial" w:hint="eastAsia"/>
          <w:sz w:val="21"/>
          <w:szCs w:val="24"/>
          <w:lang w:eastAsia="zh-CN"/>
        </w:rPr>
        <w:t>, as following</w:t>
      </w:r>
      <w:r w:rsidRPr="00DB0C80">
        <w:rPr>
          <w:rFonts w:eastAsiaTheme="minorEastAsia" w:cs="Arial" w:hint="eastAsia"/>
          <w:sz w:val="21"/>
          <w:szCs w:val="24"/>
          <w:lang w:eastAsia="zh-CN"/>
        </w:rPr>
        <w:t>.</w:t>
      </w:r>
    </w:p>
    <w:p w14:paraId="07CD045B" w14:textId="6BD638F7" w:rsidR="00DB0C80" w:rsidRDefault="00DB0C80" w:rsidP="00DB0C80">
      <w:pPr>
        <w:spacing w:after="0" w:line="288" w:lineRule="auto"/>
        <w:jc w:val="center"/>
        <w:rPr>
          <w:rFonts w:eastAsiaTheme="minorEastAsia" w:cs="Arial"/>
          <w:sz w:val="21"/>
          <w:szCs w:val="24"/>
          <w:lang w:eastAsia="zh-CN"/>
        </w:rPr>
      </w:pPr>
      <w:r w:rsidRPr="00DB0C80">
        <w:rPr>
          <w:rFonts w:eastAsiaTheme="minorEastAsia" w:cs="Arial"/>
          <w:noProof/>
          <w:sz w:val="21"/>
          <w:szCs w:val="24"/>
          <w:lang w:eastAsia="zh-CN"/>
        </w:rPr>
        <w:drawing>
          <wp:inline distT="0" distB="0" distL="0" distR="0" wp14:anchorId="1454495B" wp14:editId="008ED1A6">
            <wp:extent cx="5188543" cy="1551158"/>
            <wp:effectExtent l="0" t="0" r="0" b="0"/>
            <wp:docPr id="8" name="图片 7">
              <a:extLst xmlns:a="http://schemas.openxmlformats.org/drawingml/2006/main">
                <a:ext uri="{FF2B5EF4-FFF2-40B4-BE49-F238E27FC236}">
                  <a16:creationId xmlns:a16="http://schemas.microsoft.com/office/drawing/2014/main" id="{65B53B2C-1CF6-C4B7-E446-94C050D6D5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65B53B2C-1CF6-C4B7-E446-94C050D6D5EB}"/>
                        </a:ext>
                      </a:extLst>
                    </pic:cNvPr>
                    <pic:cNvPicPr>
                      <a:picLocks noChangeAspect="1"/>
                    </pic:cNvPicPr>
                  </pic:nvPicPr>
                  <pic:blipFill>
                    <a:blip r:embed="rId11"/>
                    <a:stretch>
                      <a:fillRect/>
                    </a:stretch>
                  </pic:blipFill>
                  <pic:spPr>
                    <a:xfrm>
                      <a:off x="0" y="0"/>
                      <a:ext cx="5188543" cy="1551158"/>
                    </a:xfrm>
                    <a:prstGeom prst="rect">
                      <a:avLst/>
                    </a:prstGeom>
                  </pic:spPr>
                </pic:pic>
              </a:graphicData>
            </a:graphic>
          </wp:inline>
        </w:drawing>
      </w:r>
    </w:p>
    <w:p w14:paraId="66F89B88" w14:textId="50DDD6E0" w:rsidR="00DB0C80" w:rsidRPr="00DB0C80" w:rsidRDefault="00DB0C80" w:rsidP="00DB0C80">
      <w:pPr>
        <w:spacing w:after="0" w:line="288" w:lineRule="auto"/>
        <w:jc w:val="both"/>
        <w:rPr>
          <w:rFonts w:eastAsiaTheme="minorEastAsia" w:cs="Arial"/>
          <w:sz w:val="21"/>
          <w:szCs w:val="24"/>
          <w:lang w:eastAsia="zh-CN"/>
        </w:rPr>
      </w:pPr>
      <w:r w:rsidRPr="00DB0C80">
        <w:rPr>
          <w:rFonts w:eastAsiaTheme="minorEastAsia" w:cs="Arial" w:hint="eastAsia"/>
          <w:sz w:val="21"/>
          <w:szCs w:val="24"/>
          <w:lang w:eastAsia="zh-CN"/>
        </w:rPr>
        <w:t>The detailed value of {M, N, P}</w:t>
      </w:r>
      <w:r>
        <w:rPr>
          <w:rFonts w:eastAsiaTheme="minorEastAsia" w:cs="Arial" w:hint="eastAsia"/>
          <w:sz w:val="21"/>
          <w:szCs w:val="24"/>
          <w:lang w:eastAsia="zh-CN"/>
        </w:rPr>
        <w:t xml:space="preserve"> in the definition</w:t>
      </w:r>
      <w:r w:rsidRPr="00DB0C80">
        <w:rPr>
          <w:rFonts w:eastAsiaTheme="minorEastAsia" w:cs="Arial" w:hint="eastAsia"/>
          <w:sz w:val="21"/>
          <w:szCs w:val="24"/>
          <w:lang w:eastAsia="zh-CN"/>
        </w:rPr>
        <w:t xml:space="preserve"> needs further study.</w:t>
      </w:r>
    </w:p>
    <w:p w14:paraId="6A739628" w14:textId="77777777" w:rsidR="00DB0C80" w:rsidRPr="00DB0C80" w:rsidRDefault="00DB0C80" w:rsidP="00DB0C80">
      <w:pPr>
        <w:numPr>
          <w:ilvl w:val="0"/>
          <w:numId w:val="28"/>
        </w:numPr>
        <w:spacing w:after="0" w:line="288" w:lineRule="auto"/>
        <w:jc w:val="both"/>
        <w:rPr>
          <w:rFonts w:eastAsiaTheme="minorEastAsia" w:cs="Arial"/>
          <w:sz w:val="21"/>
          <w:szCs w:val="24"/>
          <w:lang w:eastAsia="zh-CN"/>
        </w:rPr>
      </w:pPr>
      <w:r w:rsidRPr="00DB0C80">
        <w:rPr>
          <w:rFonts w:eastAsiaTheme="minorEastAsia" w:cs="Arial" w:hint="eastAsia"/>
          <w:sz w:val="21"/>
          <w:szCs w:val="24"/>
          <w:lang w:eastAsia="zh-CN"/>
        </w:rPr>
        <w:lastRenderedPageBreak/>
        <w:t>The value of M depends on the minimum number of required measured instances as model input for inference. The value would be varied for different patterns of Set B.</w:t>
      </w:r>
    </w:p>
    <w:p w14:paraId="6F546FFE" w14:textId="77777777" w:rsidR="00DB0C80" w:rsidRPr="00DB0C80" w:rsidRDefault="00DB0C80" w:rsidP="00DB0C80">
      <w:pPr>
        <w:numPr>
          <w:ilvl w:val="0"/>
          <w:numId w:val="28"/>
        </w:numPr>
        <w:spacing w:after="0" w:line="288" w:lineRule="auto"/>
        <w:jc w:val="both"/>
        <w:rPr>
          <w:rFonts w:eastAsiaTheme="minorEastAsia" w:cs="Arial"/>
          <w:sz w:val="21"/>
          <w:szCs w:val="24"/>
          <w:lang w:eastAsia="zh-CN"/>
        </w:rPr>
      </w:pPr>
      <w:r w:rsidRPr="00DB0C80">
        <w:rPr>
          <w:rFonts w:eastAsiaTheme="minorEastAsia" w:cs="Arial" w:hint="eastAsia"/>
          <w:sz w:val="21"/>
          <w:szCs w:val="24"/>
          <w:lang w:eastAsia="zh-CN"/>
        </w:rPr>
        <w:t>The value of N depends on UE Rx beam assumption, and whether Rx beam sweeping is enabled for inference.</w:t>
      </w:r>
    </w:p>
    <w:p w14:paraId="15595FF5" w14:textId="77777777" w:rsidR="00DB0C80" w:rsidRPr="00DB0C80" w:rsidRDefault="00DB0C80" w:rsidP="00DB0C80">
      <w:pPr>
        <w:numPr>
          <w:ilvl w:val="0"/>
          <w:numId w:val="28"/>
        </w:numPr>
        <w:spacing w:after="0" w:line="288" w:lineRule="auto"/>
        <w:jc w:val="both"/>
        <w:rPr>
          <w:rFonts w:eastAsiaTheme="minorEastAsia" w:cs="Arial"/>
          <w:sz w:val="21"/>
          <w:szCs w:val="24"/>
          <w:lang w:eastAsia="zh-CN"/>
        </w:rPr>
      </w:pPr>
      <w:r w:rsidRPr="00DB0C80">
        <w:rPr>
          <w:rFonts w:eastAsiaTheme="minorEastAsia" w:cs="Arial" w:hint="eastAsia"/>
          <w:sz w:val="21"/>
          <w:szCs w:val="24"/>
          <w:lang w:eastAsia="zh-CN"/>
        </w:rPr>
        <w:t>The value of P depends on the periodicity of SSB, SMTC, measurement gap and other related configurations. Current spec could be taken as starting point.</w:t>
      </w:r>
    </w:p>
    <w:p w14:paraId="0ABB3847" w14:textId="7643CBE9" w:rsidR="00DB0C80" w:rsidRDefault="00DB0C80" w:rsidP="00DB0C80">
      <w:pPr>
        <w:spacing w:after="0" w:line="288" w:lineRule="auto"/>
        <w:jc w:val="both"/>
        <w:rPr>
          <w:rFonts w:eastAsiaTheme="minorEastAsia" w:cs="Arial"/>
          <w:sz w:val="21"/>
          <w:szCs w:val="24"/>
          <w:lang w:eastAsia="zh-CN"/>
        </w:rPr>
      </w:pPr>
      <w:r w:rsidRPr="00DB0C80">
        <w:rPr>
          <w:rFonts w:eastAsiaTheme="minorEastAsia" w:cs="Arial" w:hint="eastAsia"/>
          <w:b/>
          <w:bCs/>
          <w:sz w:val="21"/>
          <w:szCs w:val="24"/>
          <w:lang w:eastAsia="zh-CN"/>
        </w:rPr>
        <w:t xml:space="preserve">Proposal </w:t>
      </w:r>
      <w:r>
        <w:rPr>
          <w:rFonts w:eastAsiaTheme="minorEastAsia" w:cs="Arial" w:hint="eastAsia"/>
          <w:b/>
          <w:bCs/>
          <w:sz w:val="21"/>
          <w:szCs w:val="24"/>
          <w:lang w:eastAsia="zh-CN"/>
        </w:rPr>
        <w:t>1</w:t>
      </w:r>
      <w:r w:rsidRPr="00DB0C80">
        <w:rPr>
          <w:rFonts w:eastAsiaTheme="minorEastAsia" w:cs="Arial" w:hint="eastAsia"/>
          <w:b/>
          <w:bCs/>
          <w:sz w:val="21"/>
          <w:szCs w:val="24"/>
          <w:lang w:eastAsia="zh-CN"/>
        </w:rPr>
        <w:t>: The principle to define the measurement period T</w:t>
      </w:r>
      <w:r w:rsidRPr="00DB0C80">
        <w:rPr>
          <w:rFonts w:eastAsiaTheme="minorEastAsia" w:cs="Arial" w:hint="eastAsia"/>
          <w:b/>
          <w:bCs/>
          <w:sz w:val="21"/>
          <w:szCs w:val="24"/>
          <w:vertAlign w:val="subscript"/>
          <w:lang w:eastAsia="zh-CN"/>
        </w:rPr>
        <w:t>L1-RSRP_Measurement_Period_SSB</w:t>
      </w:r>
      <w:r>
        <w:rPr>
          <w:rFonts w:eastAsiaTheme="minorEastAsia" w:cs="Arial" w:hint="eastAsia"/>
          <w:sz w:val="21"/>
          <w:szCs w:val="24"/>
          <w:lang w:eastAsia="zh-CN"/>
        </w:rPr>
        <w:t xml:space="preserve"> </w:t>
      </w:r>
      <w:r w:rsidRPr="00DB0C80">
        <w:rPr>
          <w:rFonts w:eastAsiaTheme="minorEastAsia" w:cs="Arial" w:hint="eastAsia"/>
          <w:b/>
          <w:bCs/>
          <w:sz w:val="21"/>
          <w:szCs w:val="24"/>
          <w:lang w:eastAsia="zh-CN"/>
        </w:rPr>
        <w:t xml:space="preserve">for FR2 in current specification </w:t>
      </w:r>
      <w:r>
        <w:rPr>
          <w:rFonts w:eastAsiaTheme="minorEastAsia" w:cs="Arial" w:hint="eastAsia"/>
          <w:b/>
          <w:bCs/>
          <w:sz w:val="21"/>
          <w:szCs w:val="24"/>
          <w:lang w:eastAsia="zh-CN"/>
        </w:rPr>
        <w:t xml:space="preserve">TS </w:t>
      </w:r>
      <w:r w:rsidRPr="00DB0C80">
        <w:rPr>
          <w:rFonts w:eastAsiaTheme="minorEastAsia" w:cs="Arial" w:hint="eastAsia"/>
          <w:b/>
          <w:bCs/>
          <w:sz w:val="21"/>
          <w:szCs w:val="24"/>
          <w:lang w:eastAsia="zh-CN"/>
        </w:rPr>
        <w:t>38.133 could be reused. The detailed values of {M, N, P} needs further study.</w:t>
      </w:r>
    </w:p>
    <w:p w14:paraId="725CDEC1" w14:textId="77777777" w:rsidR="00DB0C80" w:rsidRPr="00DB0C80" w:rsidRDefault="00DB0C80" w:rsidP="00202C5E">
      <w:pPr>
        <w:spacing w:after="0" w:line="288" w:lineRule="auto"/>
        <w:jc w:val="both"/>
        <w:rPr>
          <w:rFonts w:eastAsiaTheme="minorEastAsia" w:cs="Arial"/>
          <w:sz w:val="21"/>
          <w:szCs w:val="24"/>
          <w:lang w:eastAsia="zh-CN"/>
        </w:rPr>
      </w:pPr>
    </w:p>
    <w:p w14:paraId="1583DA04" w14:textId="6752F6D8" w:rsidR="00DB0C80" w:rsidRPr="00DB0C80" w:rsidRDefault="00DB0C80" w:rsidP="00202C5E">
      <w:pPr>
        <w:spacing w:after="0" w:line="288" w:lineRule="auto"/>
        <w:jc w:val="both"/>
        <w:rPr>
          <w:rFonts w:eastAsiaTheme="minorEastAsia" w:cs="Arial"/>
          <w:sz w:val="22"/>
          <w:szCs w:val="28"/>
          <w:lang w:eastAsia="zh-CN"/>
        </w:rPr>
      </w:pPr>
      <w:r w:rsidRPr="00DB0C80">
        <w:rPr>
          <w:rFonts w:eastAsiaTheme="minorEastAsia" w:cs="Arial"/>
          <w:sz w:val="22"/>
          <w:szCs w:val="28"/>
          <w:lang w:eastAsia="zh-CN"/>
        </w:rPr>
        <w:t>Regarding to the last FFS bullet, “whether the other requirements are needed”,</w:t>
      </w:r>
    </w:p>
    <w:p w14:paraId="4F59B377" w14:textId="3F46B8B1" w:rsidR="00202C5E" w:rsidRDefault="00202C5E" w:rsidP="00202C5E">
      <w:pPr>
        <w:spacing w:after="0" w:line="288" w:lineRule="auto"/>
        <w:jc w:val="both"/>
        <w:rPr>
          <w:rFonts w:eastAsiaTheme="minorEastAsia" w:cs="Arial"/>
          <w:sz w:val="22"/>
          <w:lang w:eastAsia="zh-CN"/>
        </w:rPr>
      </w:pPr>
      <w:r w:rsidRPr="00202C5E">
        <w:rPr>
          <w:rFonts w:eastAsiaTheme="minorEastAsia" w:cs="Arial" w:hint="eastAsia"/>
          <w:sz w:val="22"/>
          <w:lang w:eastAsia="zh-CN"/>
        </w:rPr>
        <w:t>1)</w:t>
      </w:r>
      <w:r w:rsidRPr="00202C5E">
        <w:rPr>
          <w:rFonts w:eastAsiaTheme="minorEastAsia" w:cs="Arial"/>
          <w:sz w:val="22"/>
          <w:lang w:eastAsia="zh-CN"/>
        </w:rPr>
        <w:t xml:space="preserve"> </w:t>
      </w:r>
      <w:r w:rsidR="00DB0C80" w:rsidRPr="00202C5E">
        <w:rPr>
          <w:rFonts w:eastAsiaTheme="minorEastAsia" w:cs="Arial"/>
          <w:sz w:val="22"/>
          <w:lang w:eastAsia="zh-CN"/>
        </w:rPr>
        <w:t xml:space="preserve">with the introduction of AI-based beam prediction, NW is expected to </w:t>
      </w:r>
      <w:r w:rsidR="00DB0C80" w:rsidRPr="00202C5E">
        <w:rPr>
          <w:rFonts w:eastAsiaTheme="minorEastAsia" w:cs="Arial" w:hint="eastAsia"/>
          <w:sz w:val="22"/>
          <w:lang w:eastAsia="zh-CN"/>
        </w:rPr>
        <w:t xml:space="preserve">only </w:t>
      </w:r>
      <w:r w:rsidR="00DB0C80" w:rsidRPr="00202C5E">
        <w:rPr>
          <w:rFonts w:eastAsiaTheme="minorEastAsia" w:cs="Arial"/>
          <w:sz w:val="22"/>
          <w:lang w:eastAsia="zh-CN"/>
        </w:rPr>
        <w:t>configure CSI resources for beams in set B. This would cause different periodicities for beams in set B and beams</w:t>
      </w:r>
      <w:r w:rsidR="00DB0C80" w:rsidRPr="00202C5E">
        <w:rPr>
          <w:rFonts w:eastAsiaTheme="minorEastAsia" w:cs="Arial" w:hint="eastAsia"/>
          <w:sz w:val="22"/>
          <w:lang w:eastAsia="zh-CN"/>
        </w:rPr>
        <w:t xml:space="preserve"> out of </w:t>
      </w:r>
      <w:r w:rsidR="00DB0C80" w:rsidRPr="00202C5E">
        <w:rPr>
          <w:rFonts w:eastAsiaTheme="minorEastAsia" w:cs="Arial"/>
          <w:sz w:val="22"/>
          <w:lang w:eastAsia="zh-CN"/>
        </w:rPr>
        <w:t>set B. Therefore, the performance requirement</w:t>
      </w:r>
      <w:r w:rsidR="00DB0C80" w:rsidRPr="00202C5E">
        <w:rPr>
          <w:rFonts w:eastAsiaTheme="minorEastAsia" w:cs="Arial" w:hint="eastAsia"/>
          <w:sz w:val="22"/>
          <w:lang w:eastAsia="zh-CN"/>
        </w:rPr>
        <w:t>s</w:t>
      </w:r>
      <w:r w:rsidR="00DB0C80" w:rsidRPr="00202C5E">
        <w:rPr>
          <w:rFonts w:eastAsiaTheme="minorEastAsia" w:cs="Arial"/>
          <w:sz w:val="22"/>
          <w:lang w:eastAsia="zh-CN"/>
        </w:rPr>
        <w:t xml:space="preserve"> with L1-RSRP related measurements on UE side may be impacted. For example, the requirement</w:t>
      </w:r>
      <w:r w:rsidR="00DB0C80" w:rsidRPr="00202C5E">
        <w:rPr>
          <w:rFonts w:eastAsiaTheme="minorEastAsia" w:cs="Arial" w:hint="eastAsia"/>
          <w:sz w:val="22"/>
          <w:lang w:eastAsia="zh-CN"/>
        </w:rPr>
        <w:t>s</w:t>
      </w:r>
      <w:r w:rsidR="00DB0C80" w:rsidRPr="00202C5E">
        <w:rPr>
          <w:rFonts w:eastAsiaTheme="minorEastAsia" w:cs="Arial"/>
          <w:sz w:val="22"/>
          <w:lang w:eastAsia="zh-CN"/>
        </w:rPr>
        <w:t xml:space="preserve"> for SSB based beam failure detection, “</w:t>
      </w:r>
      <w:r w:rsidR="00DB0C80" w:rsidRPr="00202C5E">
        <w:rPr>
          <w:rFonts w:eastAsiaTheme="minorEastAsia" w:cs="Arial"/>
          <w:b/>
          <w:bCs/>
          <w:i/>
          <w:iCs/>
          <w:sz w:val="22"/>
          <w:lang w:eastAsia="zh-CN"/>
        </w:rPr>
        <w:t>UE shall be able to evaluate whether the downlink radio link quality on the configured SSB resource in set q0 estimated over the last T</w:t>
      </w:r>
      <w:r w:rsidR="00DB0C80" w:rsidRPr="00202C5E">
        <w:rPr>
          <w:rFonts w:eastAsiaTheme="minorEastAsia" w:cs="Arial"/>
          <w:b/>
          <w:bCs/>
          <w:i/>
          <w:iCs/>
          <w:sz w:val="22"/>
          <w:vertAlign w:val="subscript"/>
          <w:lang w:eastAsia="zh-CN"/>
        </w:rPr>
        <w:t>evaluate_BFD_SSB</w:t>
      </w:r>
      <w:r w:rsidR="00DB0C80" w:rsidRPr="00202C5E">
        <w:rPr>
          <w:rFonts w:eastAsiaTheme="minorEastAsia" w:cs="Arial"/>
          <w:b/>
          <w:bCs/>
          <w:i/>
          <w:iCs/>
          <w:sz w:val="22"/>
          <w:lang w:eastAsia="zh-CN"/>
        </w:rPr>
        <w:t xml:space="preserve"> ms period becomes worse than a threshold</w:t>
      </w:r>
      <w:r w:rsidR="00DB0C80" w:rsidRPr="00202C5E">
        <w:rPr>
          <w:rFonts w:eastAsiaTheme="minorEastAsia" w:cs="Arial"/>
          <w:sz w:val="22"/>
          <w:lang w:eastAsia="zh-CN"/>
        </w:rPr>
        <w:t>”. In the definition of T</w:t>
      </w:r>
      <w:r w:rsidR="00DB0C80" w:rsidRPr="00202C5E">
        <w:rPr>
          <w:rFonts w:eastAsiaTheme="minorEastAsia" w:cs="Arial"/>
          <w:sz w:val="22"/>
          <w:vertAlign w:val="subscript"/>
          <w:lang w:eastAsia="zh-CN"/>
        </w:rPr>
        <w:t>evaluate_BFD_SSB</w:t>
      </w:r>
      <w:r w:rsidR="00DB0C80" w:rsidRPr="00202C5E">
        <w:rPr>
          <w:rFonts w:eastAsiaTheme="minorEastAsia" w:cs="Arial"/>
          <w:sz w:val="22"/>
          <w:lang w:eastAsia="zh-CN"/>
        </w:rPr>
        <w:t>, whether existing value sets of {N, P} are able to meet certain requirements with different Tssb requires verification.</w:t>
      </w:r>
    </w:p>
    <w:p w14:paraId="7DD3452D" w14:textId="078EC370" w:rsidR="00202C5E" w:rsidRPr="00202C5E" w:rsidRDefault="00202C5E" w:rsidP="00202C5E">
      <w:pPr>
        <w:spacing w:after="0" w:line="288" w:lineRule="auto"/>
        <w:jc w:val="center"/>
        <w:rPr>
          <w:rFonts w:eastAsiaTheme="minorEastAsia" w:cs="Arial"/>
          <w:sz w:val="22"/>
          <w:lang w:eastAsia="zh-CN"/>
        </w:rPr>
      </w:pPr>
      <w:r w:rsidRPr="00202C5E">
        <w:rPr>
          <w:rFonts w:eastAsiaTheme="minorEastAsia" w:cs="Arial"/>
          <w:noProof/>
          <w:sz w:val="22"/>
          <w:lang w:eastAsia="zh-CN"/>
        </w:rPr>
        <w:drawing>
          <wp:inline distT="0" distB="0" distL="0" distR="0" wp14:anchorId="0AEC54D1" wp14:editId="277E8116">
            <wp:extent cx="5570703" cy="1386960"/>
            <wp:effectExtent l="0" t="0" r="0" b="3810"/>
            <wp:docPr id="6" name="图片 5">
              <a:extLst xmlns:a="http://schemas.openxmlformats.org/drawingml/2006/main">
                <a:ext uri="{FF2B5EF4-FFF2-40B4-BE49-F238E27FC236}">
                  <a16:creationId xmlns:a16="http://schemas.microsoft.com/office/drawing/2014/main" id="{54B6D73C-2FB5-AAC6-BE73-CA207EBCE8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54B6D73C-2FB5-AAC6-BE73-CA207EBCE827}"/>
                        </a:ext>
                      </a:extLst>
                    </pic:cNvPr>
                    <pic:cNvPicPr>
                      <a:picLocks noChangeAspect="1"/>
                    </pic:cNvPicPr>
                  </pic:nvPicPr>
                  <pic:blipFill>
                    <a:blip r:embed="rId12"/>
                    <a:stretch>
                      <a:fillRect/>
                    </a:stretch>
                  </pic:blipFill>
                  <pic:spPr>
                    <a:xfrm>
                      <a:off x="0" y="0"/>
                      <a:ext cx="5570703" cy="1386960"/>
                    </a:xfrm>
                    <a:prstGeom prst="rect">
                      <a:avLst/>
                    </a:prstGeom>
                  </pic:spPr>
                </pic:pic>
              </a:graphicData>
            </a:graphic>
          </wp:inline>
        </w:drawing>
      </w:r>
    </w:p>
    <w:p w14:paraId="4A918476" w14:textId="38AC788B" w:rsidR="00DB0C80" w:rsidRDefault="00DB0C80" w:rsidP="00202C5E">
      <w:pPr>
        <w:spacing w:after="0" w:line="288" w:lineRule="auto"/>
        <w:jc w:val="both"/>
        <w:rPr>
          <w:rFonts w:eastAsiaTheme="minorEastAsia" w:cs="Arial"/>
          <w:b/>
          <w:bCs/>
          <w:sz w:val="22"/>
          <w:szCs w:val="28"/>
          <w:lang w:eastAsia="zh-CN"/>
        </w:rPr>
      </w:pPr>
      <w:r w:rsidRPr="00DB0C80">
        <w:rPr>
          <w:rFonts w:eastAsiaTheme="minorEastAsia" w:cs="Arial"/>
          <w:b/>
          <w:bCs/>
          <w:sz w:val="22"/>
          <w:szCs w:val="28"/>
          <w:lang w:eastAsia="zh-CN"/>
        </w:rPr>
        <w:t xml:space="preserve">Proposal </w:t>
      </w:r>
      <w:r w:rsidR="00202C5E">
        <w:rPr>
          <w:rFonts w:eastAsiaTheme="minorEastAsia" w:cs="Arial" w:hint="eastAsia"/>
          <w:b/>
          <w:bCs/>
          <w:sz w:val="22"/>
          <w:szCs w:val="28"/>
          <w:lang w:eastAsia="zh-CN"/>
        </w:rPr>
        <w:t>2</w:t>
      </w:r>
      <w:r w:rsidRPr="00DB0C80">
        <w:rPr>
          <w:rFonts w:eastAsiaTheme="minorEastAsia" w:cs="Arial"/>
          <w:b/>
          <w:bCs/>
          <w:sz w:val="22"/>
          <w:szCs w:val="28"/>
          <w:lang w:eastAsia="zh-CN"/>
        </w:rPr>
        <w:t>: RAN4 to identify the impact of reduced resource configuration (only for beams in Set B) on existing RAN4 requirements with L1-RSRP related measurements.</w:t>
      </w:r>
      <w:r w:rsidR="00FA7015">
        <w:rPr>
          <w:rFonts w:eastAsiaTheme="minorEastAsia" w:cs="Arial" w:hint="eastAsia"/>
          <w:b/>
          <w:bCs/>
          <w:sz w:val="22"/>
          <w:szCs w:val="28"/>
          <w:lang w:eastAsia="zh-CN"/>
        </w:rPr>
        <w:t xml:space="preserve"> Table 1 could be considered as starting list.</w:t>
      </w:r>
    </w:p>
    <w:p w14:paraId="52825F09" w14:textId="5E2F6166" w:rsidR="00FA7015" w:rsidRDefault="00FA7015" w:rsidP="00FA7015">
      <w:pPr>
        <w:spacing w:after="0" w:line="288" w:lineRule="auto"/>
        <w:jc w:val="center"/>
        <w:rPr>
          <w:rFonts w:eastAsiaTheme="minorEastAsia" w:cs="Arial"/>
          <w:b/>
          <w:bCs/>
          <w:sz w:val="22"/>
          <w:szCs w:val="28"/>
          <w:lang w:eastAsia="zh-CN"/>
        </w:rPr>
      </w:pPr>
      <w:r>
        <w:rPr>
          <w:rFonts w:eastAsiaTheme="minorEastAsia" w:cs="Arial"/>
          <w:b/>
          <w:bCs/>
          <w:sz w:val="22"/>
          <w:szCs w:val="28"/>
          <w:lang w:eastAsia="zh-CN"/>
        </w:rPr>
        <w:t>T</w:t>
      </w:r>
      <w:r>
        <w:rPr>
          <w:rFonts w:eastAsiaTheme="minorEastAsia" w:cs="Arial" w:hint="eastAsia"/>
          <w:b/>
          <w:bCs/>
          <w:sz w:val="22"/>
          <w:szCs w:val="28"/>
          <w:lang w:eastAsia="zh-CN"/>
        </w:rPr>
        <w:t>able 1</w:t>
      </w:r>
    </w:p>
    <w:tbl>
      <w:tblPr>
        <w:tblW w:w="8637" w:type="dxa"/>
        <w:jc w:val="center"/>
        <w:tblCellMar>
          <w:left w:w="0" w:type="dxa"/>
          <w:right w:w="0" w:type="dxa"/>
        </w:tblCellMar>
        <w:tblLook w:val="04A0" w:firstRow="1" w:lastRow="0" w:firstColumn="1" w:lastColumn="0" w:noHBand="0" w:noVBand="1"/>
      </w:tblPr>
      <w:tblGrid>
        <w:gridCol w:w="1486"/>
        <w:gridCol w:w="7151"/>
      </w:tblGrid>
      <w:tr w:rsidR="00913C86" w:rsidRPr="00FA7015" w14:paraId="2C519335" w14:textId="77777777" w:rsidTr="00913C86">
        <w:trPr>
          <w:trHeight w:val="179"/>
          <w:jc w:val="center"/>
        </w:trPr>
        <w:tc>
          <w:tcPr>
            <w:tcW w:w="1486" w:type="dxa"/>
            <w:tcBorders>
              <w:top w:val="single" w:sz="8" w:space="0" w:color="000000"/>
              <w:left w:val="single" w:sz="8" w:space="0" w:color="000000"/>
              <w:bottom w:val="single" w:sz="8" w:space="0" w:color="000000"/>
              <w:right w:val="single" w:sz="8" w:space="0" w:color="000000"/>
            </w:tcBorders>
            <w:shd w:val="clear" w:color="auto" w:fill="AFABAB"/>
            <w:tcMar>
              <w:top w:w="7" w:type="dxa"/>
              <w:left w:w="34" w:type="dxa"/>
              <w:bottom w:w="0" w:type="dxa"/>
              <w:right w:w="34" w:type="dxa"/>
            </w:tcMar>
            <w:vAlign w:val="center"/>
            <w:hideMark/>
          </w:tcPr>
          <w:p w14:paraId="0B180757" w14:textId="77777777" w:rsidR="00913C86" w:rsidRPr="00FA7015" w:rsidRDefault="00913C86" w:rsidP="00FA7015">
            <w:pPr>
              <w:spacing w:after="0" w:line="288" w:lineRule="auto"/>
              <w:jc w:val="center"/>
              <w:rPr>
                <w:rFonts w:eastAsiaTheme="minorEastAsia" w:cs="Arial"/>
                <w:sz w:val="22"/>
                <w:szCs w:val="28"/>
                <w:lang w:eastAsia="zh-CN"/>
              </w:rPr>
            </w:pPr>
            <w:r w:rsidRPr="00FA7015">
              <w:rPr>
                <w:rFonts w:eastAsiaTheme="minorEastAsia" w:cs="Arial"/>
                <w:b/>
                <w:bCs/>
                <w:sz w:val="22"/>
                <w:szCs w:val="28"/>
                <w:lang w:eastAsia="zh-CN"/>
              </w:rPr>
              <w:t>RRM Req. Category</w:t>
            </w:r>
          </w:p>
        </w:tc>
        <w:tc>
          <w:tcPr>
            <w:tcW w:w="7151" w:type="dxa"/>
            <w:tcBorders>
              <w:top w:val="single" w:sz="8" w:space="0" w:color="000000"/>
              <w:left w:val="single" w:sz="8" w:space="0" w:color="000000"/>
              <w:bottom w:val="single" w:sz="8" w:space="0" w:color="000000"/>
              <w:right w:val="single" w:sz="8" w:space="0" w:color="000000"/>
            </w:tcBorders>
            <w:shd w:val="clear" w:color="auto" w:fill="AFABAB"/>
            <w:tcMar>
              <w:top w:w="7" w:type="dxa"/>
              <w:left w:w="34" w:type="dxa"/>
              <w:bottom w:w="0" w:type="dxa"/>
              <w:right w:w="34" w:type="dxa"/>
            </w:tcMar>
            <w:vAlign w:val="center"/>
            <w:hideMark/>
          </w:tcPr>
          <w:p w14:paraId="33DE3A7C" w14:textId="77777777" w:rsidR="00913C86" w:rsidRPr="00FA7015" w:rsidRDefault="00913C86" w:rsidP="00FA7015">
            <w:pPr>
              <w:spacing w:after="0" w:line="288" w:lineRule="auto"/>
              <w:jc w:val="center"/>
              <w:rPr>
                <w:rFonts w:eastAsiaTheme="minorEastAsia" w:cs="Arial"/>
                <w:sz w:val="22"/>
                <w:szCs w:val="28"/>
                <w:lang w:eastAsia="zh-CN"/>
              </w:rPr>
            </w:pPr>
            <w:r w:rsidRPr="00FA7015">
              <w:rPr>
                <w:rFonts w:eastAsiaTheme="minorEastAsia" w:cs="Arial"/>
                <w:b/>
                <w:bCs/>
                <w:sz w:val="22"/>
                <w:szCs w:val="28"/>
                <w:lang w:eastAsia="zh-CN"/>
              </w:rPr>
              <w:t>RRM procedure</w:t>
            </w:r>
          </w:p>
        </w:tc>
      </w:tr>
      <w:tr w:rsidR="00913C86" w:rsidRPr="00FA7015" w14:paraId="04720E5E" w14:textId="77777777" w:rsidTr="00913C86">
        <w:trPr>
          <w:trHeight w:val="179"/>
          <w:jc w:val="center"/>
        </w:trPr>
        <w:tc>
          <w:tcPr>
            <w:tcW w:w="1486" w:type="dxa"/>
            <w:vMerge w:val="restart"/>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50892F3F" w14:textId="5437E2BD" w:rsidR="00913C86" w:rsidRPr="00FA7015" w:rsidRDefault="00913C86" w:rsidP="00FA7015">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Signaling characteristics</w:t>
            </w: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39E6594E" w14:textId="77777777" w:rsidR="00913C86" w:rsidRPr="00FA7015" w:rsidRDefault="00913C86" w:rsidP="00FA7015">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SSB /CSI-RS based Radio Link Monitoring</w:t>
            </w:r>
          </w:p>
        </w:tc>
      </w:tr>
      <w:tr w:rsidR="00913C86" w:rsidRPr="00FA7015" w14:paraId="3224AC88" w14:textId="77777777" w:rsidTr="00913C86">
        <w:trPr>
          <w:trHeight w:val="179"/>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705471D0" w14:textId="77777777" w:rsidR="00913C86" w:rsidRPr="00FA7015" w:rsidRDefault="00913C86" w:rsidP="00FA7015">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729F1D90" w14:textId="77777777" w:rsidR="00913C86" w:rsidRPr="00FA7015" w:rsidRDefault="00913C86" w:rsidP="00FA7015">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Link recovery procedures (SSB/CSI-RS based beam failure indication, L1 indication, Candidate beam detection)</w:t>
            </w:r>
          </w:p>
        </w:tc>
      </w:tr>
      <w:tr w:rsidR="00913C86" w:rsidRPr="00FA7015" w14:paraId="55C166CC" w14:textId="77777777" w:rsidTr="00913C86">
        <w:trPr>
          <w:trHeight w:val="179"/>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02B0614F" w14:textId="77777777" w:rsidR="00913C86" w:rsidRPr="00FA7015" w:rsidRDefault="00913C86" w:rsidP="00FA7015">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4391BF3C" w14:textId="77777777" w:rsidR="00913C86" w:rsidRPr="00FA7015" w:rsidRDefault="00913C86" w:rsidP="00FA7015">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Active TCI state switching delay</w:t>
            </w:r>
          </w:p>
        </w:tc>
      </w:tr>
      <w:tr w:rsidR="00913C86" w:rsidRPr="00FA7015" w14:paraId="098FC18E" w14:textId="77777777" w:rsidTr="00913C86">
        <w:trPr>
          <w:trHeight w:val="179"/>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77918A48" w14:textId="77777777" w:rsidR="00913C86" w:rsidRPr="00FA7015" w:rsidRDefault="00913C86" w:rsidP="00FA7015">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2572D4C2" w14:textId="77777777" w:rsidR="00913C86" w:rsidRPr="00FA7015" w:rsidRDefault="00913C86" w:rsidP="00FA7015">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Uplink spatial relation switch delay</w:t>
            </w:r>
          </w:p>
        </w:tc>
      </w:tr>
      <w:tr w:rsidR="00913C86" w:rsidRPr="00FA7015" w14:paraId="2D930BA3" w14:textId="77777777" w:rsidTr="00913C86">
        <w:trPr>
          <w:trHeight w:val="179"/>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71042E2C" w14:textId="77777777" w:rsidR="00913C86" w:rsidRPr="00FA7015" w:rsidRDefault="00913C86" w:rsidP="00FA7015">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486C47F8" w14:textId="77777777" w:rsidR="00913C86" w:rsidRPr="00FA7015" w:rsidRDefault="00913C86" w:rsidP="00FA7015">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Pathloss reference signal switching delay</w:t>
            </w:r>
          </w:p>
        </w:tc>
      </w:tr>
      <w:tr w:rsidR="00913C86" w:rsidRPr="00FA7015" w14:paraId="3BC1BE43" w14:textId="77777777" w:rsidTr="00913C86">
        <w:trPr>
          <w:trHeight w:val="179"/>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7D3241DB" w14:textId="77777777" w:rsidR="00913C86" w:rsidRPr="00FA7015" w:rsidRDefault="00913C86" w:rsidP="00FA7015">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0C156001" w14:textId="77777777" w:rsidR="00913C86" w:rsidRPr="00FA7015" w:rsidRDefault="00913C86" w:rsidP="00FA7015">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Active downlink TCI switching delay for unified TCI</w:t>
            </w:r>
          </w:p>
        </w:tc>
      </w:tr>
      <w:tr w:rsidR="00913C86" w:rsidRPr="00FA7015" w14:paraId="0D0CF0AD" w14:textId="77777777" w:rsidTr="00913C86">
        <w:trPr>
          <w:trHeight w:val="179"/>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12ACD940" w14:textId="77777777" w:rsidR="00913C86" w:rsidRPr="00FA7015" w:rsidRDefault="00913C86" w:rsidP="00FA7015">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0C17159D" w14:textId="77777777" w:rsidR="00913C86" w:rsidRPr="00FA7015" w:rsidRDefault="00913C86" w:rsidP="00FA7015">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Active uplink TCI switching delay for unified TCI</w:t>
            </w:r>
          </w:p>
        </w:tc>
      </w:tr>
      <w:tr w:rsidR="00913C86" w:rsidRPr="00FA7015" w14:paraId="3CA0BCC6" w14:textId="77777777" w:rsidTr="00913C86">
        <w:trPr>
          <w:trHeight w:val="179"/>
          <w:jc w:val="center"/>
        </w:trPr>
        <w:tc>
          <w:tcPr>
            <w:tcW w:w="148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39B534" w14:textId="77777777" w:rsidR="00913C86" w:rsidRPr="00FA7015" w:rsidRDefault="00913C86" w:rsidP="00FA7015">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Measurement procedure</w:t>
            </w: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38E98068" w14:textId="77777777" w:rsidR="00913C86" w:rsidRPr="00FA7015" w:rsidRDefault="00913C86" w:rsidP="00FA7015">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NR intra-frequency measurements (Number of cells and number of SSB, measurement reporting requirements, etc)</w:t>
            </w:r>
          </w:p>
        </w:tc>
      </w:tr>
      <w:tr w:rsidR="00913C86" w:rsidRPr="00FA7015" w14:paraId="04FB8A62" w14:textId="77777777" w:rsidTr="00913C86">
        <w:trPr>
          <w:trHeight w:val="179"/>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6FE8B31F" w14:textId="77777777" w:rsidR="00913C86" w:rsidRPr="00FA7015" w:rsidRDefault="00913C86" w:rsidP="00FA7015">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4D2C9CA7" w14:textId="77777777" w:rsidR="00913C86" w:rsidRPr="00FA7015" w:rsidRDefault="00913C86" w:rsidP="00FA7015">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L1-RSRP measurements for reporting</w:t>
            </w:r>
          </w:p>
        </w:tc>
      </w:tr>
      <w:tr w:rsidR="00913C86" w:rsidRPr="00FA7015" w14:paraId="5268EEAE" w14:textId="77777777" w:rsidTr="00913C86">
        <w:trPr>
          <w:trHeight w:val="179"/>
          <w:jc w:val="center"/>
        </w:trPr>
        <w:tc>
          <w:tcPr>
            <w:tcW w:w="148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60AFCE" w14:textId="77777777" w:rsidR="00913C86" w:rsidRPr="00FA7015" w:rsidRDefault="00913C86" w:rsidP="00FA7015">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 xml:space="preserve">Measurement performance requirements </w:t>
            </w:r>
            <w:r w:rsidRPr="00FA7015">
              <w:rPr>
                <w:rFonts w:eastAsiaTheme="minorEastAsia" w:cs="Arial"/>
                <w:sz w:val="22"/>
                <w:szCs w:val="28"/>
                <w:lang w:eastAsia="zh-CN"/>
              </w:rPr>
              <w:lastRenderedPageBreak/>
              <w:t>– NR measurements</w:t>
            </w: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6A457662" w14:textId="77777777" w:rsidR="00913C86" w:rsidRPr="00FA7015" w:rsidRDefault="00913C86" w:rsidP="00FA7015">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lastRenderedPageBreak/>
              <w:t>Intra-frequency RSRP accuracy requirements for FR1/FR2</w:t>
            </w:r>
          </w:p>
        </w:tc>
      </w:tr>
      <w:tr w:rsidR="00913C86" w:rsidRPr="00FA7015" w14:paraId="2327C69E" w14:textId="77777777" w:rsidTr="00913C86">
        <w:trPr>
          <w:trHeight w:val="179"/>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3A461B0E" w14:textId="77777777" w:rsidR="00913C86" w:rsidRPr="00FA7015" w:rsidRDefault="00913C86" w:rsidP="00FA7015">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2E88C646" w14:textId="77777777" w:rsidR="00913C86" w:rsidRPr="00FA7015" w:rsidRDefault="00913C86" w:rsidP="00FA7015">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RSRP measurement report mapping</w:t>
            </w:r>
          </w:p>
        </w:tc>
      </w:tr>
      <w:tr w:rsidR="00913C86" w:rsidRPr="00FA7015" w14:paraId="6E7D2CD1" w14:textId="77777777" w:rsidTr="00913C86">
        <w:trPr>
          <w:trHeight w:val="179"/>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3FA9D3BC" w14:textId="77777777" w:rsidR="00913C86" w:rsidRPr="00FA7015" w:rsidRDefault="00913C86" w:rsidP="00FA7015">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712CA497" w14:textId="77777777" w:rsidR="00913C86" w:rsidRPr="00FA7015" w:rsidRDefault="00913C86" w:rsidP="00FA7015">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L1-RSRP accuracy requirements for FR1/FR2</w:t>
            </w:r>
          </w:p>
        </w:tc>
      </w:tr>
    </w:tbl>
    <w:p w14:paraId="5403C1F3" w14:textId="77777777" w:rsidR="001001C8" w:rsidRPr="00DB0C80" w:rsidRDefault="001001C8" w:rsidP="00202C5E">
      <w:pPr>
        <w:spacing w:after="0" w:line="288" w:lineRule="auto"/>
        <w:jc w:val="both"/>
        <w:rPr>
          <w:rFonts w:eastAsiaTheme="minorEastAsia" w:cs="Arial"/>
          <w:sz w:val="22"/>
          <w:szCs w:val="28"/>
          <w:lang w:eastAsia="zh-CN"/>
        </w:rPr>
      </w:pPr>
    </w:p>
    <w:p w14:paraId="778DC7E9" w14:textId="77777777" w:rsidR="00202C5E" w:rsidRDefault="00DB0C80" w:rsidP="00DB0C80">
      <w:pPr>
        <w:spacing w:after="0" w:line="288" w:lineRule="auto"/>
        <w:jc w:val="both"/>
        <w:rPr>
          <w:rFonts w:eastAsiaTheme="minorEastAsia" w:cs="Arial"/>
          <w:sz w:val="22"/>
          <w:szCs w:val="28"/>
          <w:lang w:eastAsia="zh-CN"/>
        </w:rPr>
      </w:pPr>
      <w:r w:rsidRPr="00DB0C80">
        <w:rPr>
          <w:rFonts w:eastAsiaTheme="minorEastAsia" w:cs="Arial"/>
          <w:sz w:val="22"/>
          <w:szCs w:val="28"/>
          <w:lang w:eastAsia="zh-CN"/>
        </w:rPr>
        <w:t>2</w:t>
      </w:r>
      <w:r w:rsidR="00202C5E">
        <w:rPr>
          <w:rFonts w:eastAsiaTheme="minorEastAsia" w:cs="Arial" w:hint="eastAsia"/>
          <w:sz w:val="22"/>
          <w:szCs w:val="28"/>
          <w:lang w:eastAsia="zh-CN"/>
        </w:rPr>
        <w:t xml:space="preserve">) </w:t>
      </w:r>
      <w:r w:rsidRPr="00DB0C80">
        <w:rPr>
          <w:rFonts w:eastAsiaTheme="minorEastAsia" w:cs="Arial"/>
          <w:sz w:val="22"/>
          <w:szCs w:val="28"/>
          <w:lang w:eastAsia="zh-CN"/>
        </w:rPr>
        <w:t xml:space="preserve">Based on current agreements in RAN1, the beam measurement report would be enhanced compare to legacy specification. </w:t>
      </w:r>
      <w:r w:rsidR="00202C5E">
        <w:rPr>
          <w:rFonts w:eastAsiaTheme="minorEastAsia" w:cs="Arial" w:hint="eastAsia"/>
          <w:sz w:val="22"/>
          <w:szCs w:val="28"/>
          <w:lang w:eastAsia="zh-CN"/>
        </w:rPr>
        <w:t xml:space="preserve">Specifically, </w:t>
      </w:r>
      <w:r w:rsidRPr="00DB0C80">
        <w:rPr>
          <w:rFonts w:eastAsiaTheme="minorEastAsia" w:cs="Arial"/>
          <w:sz w:val="22"/>
          <w:szCs w:val="28"/>
          <w:lang w:eastAsia="zh-CN"/>
        </w:rPr>
        <w:t>report</w:t>
      </w:r>
      <w:r w:rsidR="00202C5E">
        <w:rPr>
          <w:rFonts w:eastAsiaTheme="minorEastAsia" w:cs="Arial" w:hint="eastAsia"/>
          <w:sz w:val="22"/>
          <w:szCs w:val="28"/>
          <w:lang w:eastAsia="zh-CN"/>
        </w:rPr>
        <w:t>ing</w:t>
      </w:r>
      <w:r w:rsidRPr="00DB0C80">
        <w:rPr>
          <w:rFonts w:eastAsiaTheme="minorEastAsia" w:cs="Arial"/>
          <w:sz w:val="22"/>
          <w:szCs w:val="28"/>
          <w:lang w:eastAsia="zh-CN"/>
        </w:rPr>
        <w:t xml:space="preserve"> more than 4 beams in L1 signaling would be supported for BM-case 1, and report</w:t>
      </w:r>
      <w:r w:rsidR="00202C5E">
        <w:rPr>
          <w:rFonts w:eastAsiaTheme="minorEastAsia" w:cs="Arial" w:hint="eastAsia"/>
          <w:sz w:val="22"/>
          <w:szCs w:val="28"/>
          <w:lang w:eastAsia="zh-CN"/>
        </w:rPr>
        <w:t>ing</w:t>
      </w:r>
      <w:r w:rsidRPr="00DB0C80">
        <w:rPr>
          <w:rFonts w:eastAsiaTheme="minorEastAsia" w:cs="Arial"/>
          <w:sz w:val="22"/>
          <w:szCs w:val="28"/>
          <w:lang w:eastAsia="zh-CN"/>
        </w:rPr>
        <w:t xml:space="preserve"> inference results of multiple time instances would be supported for BM-case 2. Discussion on related requirements shall wait for other WGs to determine </w:t>
      </w:r>
      <w:r w:rsidR="00202C5E">
        <w:rPr>
          <w:rFonts w:eastAsiaTheme="minorEastAsia" w:cs="Arial" w:hint="eastAsia"/>
          <w:sz w:val="22"/>
          <w:szCs w:val="28"/>
          <w:lang w:eastAsia="zh-CN"/>
        </w:rPr>
        <w:t xml:space="preserve">detailed </w:t>
      </w:r>
      <w:r w:rsidRPr="00DB0C80">
        <w:rPr>
          <w:rFonts w:eastAsiaTheme="minorEastAsia" w:cs="Arial"/>
          <w:sz w:val="22"/>
          <w:szCs w:val="28"/>
          <w:lang w:eastAsia="zh-CN"/>
        </w:rPr>
        <w:t>reporting mechanism.</w:t>
      </w:r>
    </w:p>
    <w:tbl>
      <w:tblPr>
        <w:tblStyle w:val="aff4"/>
        <w:tblW w:w="0" w:type="auto"/>
        <w:tblLook w:val="04A0" w:firstRow="1" w:lastRow="0" w:firstColumn="1" w:lastColumn="0" w:noHBand="0" w:noVBand="1"/>
      </w:tblPr>
      <w:tblGrid>
        <w:gridCol w:w="9629"/>
      </w:tblGrid>
      <w:tr w:rsidR="00202C5E" w14:paraId="5C2DD54C" w14:textId="77777777" w:rsidTr="00202C5E">
        <w:tc>
          <w:tcPr>
            <w:tcW w:w="9629" w:type="dxa"/>
          </w:tcPr>
          <w:p w14:paraId="3DE59024" w14:textId="77777777" w:rsidR="00202C5E" w:rsidRPr="00202C5E" w:rsidRDefault="00202C5E" w:rsidP="00202C5E">
            <w:pPr>
              <w:spacing w:after="0" w:line="288" w:lineRule="auto"/>
              <w:jc w:val="both"/>
              <w:rPr>
                <w:rFonts w:eastAsiaTheme="minorEastAsia" w:cs="Arial"/>
                <w:szCs w:val="28"/>
                <w:lang w:eastAsia="zh-CN"/>
              </w:rPr>
            </w:pPr>
            <w:r w:rsidRPr="00202C5E">
              <w:rPr>
                <w:rFonts w:eastAsiaTheme="minorEastAsia" w:cs="Arial"/>
                <w:szCs w:val="28"/>
                <w:highlight w:val="green"/>
                <w:lang w:eastAsia="zh-CN"/>
              </w:rPr>
              <w:t>Agreement (RAN1 #116)</w:t>
            </w:r>
          </w:p>
          <w:p w14:paraId="2AD786D4" w14:textId="77777777" w:rsidR="00202C5E" w:rsidRPr="00202C5E" w:rsidRDefault="00202C5E" w:rsidP="00202C5E">
            <w:pPr>
              <w:spacing w:after="0" w:line="288" w:lineRule="auto"/>
              <w:jc w:val="both"/>
              <w:rPr>
                <w:rFonts w:eastAsiaTheme="minorEastAsia" w:cs="Arial"/>
                <w:szCs w:val="28"/>
                <w:lang w:eastAsia="zh-CN"/>
              </w:rPr>
            </w:pPr>
            <w:r w:rsidRPr="00202C5E">
              <w:rPr>
                <w:rFonts w:eastAsiaTheme="minorEastAsia" w:cs="Arial"/>
                <w:szCs w:val="28"/>
                <w:lang w:eastAsia="zh-CN"/>
              </w:rPr>
              <w:t>For NW-sided model, for inference, in a beam report initiated by network, based on one measurement resource set, support the report of more than 4 beam related information in L1 signaling</w:t>
            </w:r>
          </w:p>
          <w:p w14:paraId="295C2D03" w14:textId="77777777" w:rsidR="00202C5E" w:rsidRPr="00202C5E" w:rsidRDefault="00202C5E" w:rsidP="00202C5E">
            <w:pPr>
              <w:numPr>
                <w:ilvl w:val="0"/>
                <w:numId w:val="30"/>
              </w:numPr>
              <w:spacing w:after="0" w:line="288" w:lineRule="auto"/>
              <w:jc w:val="both"/>
              <w:rPr>
                <w:rFonts w:eastAsiaTheme="minorEastAsia" w:cs="Arial"/>
                <w:szCs w:val="28"/>
                <w:lang w:eastAsia="zh-CN"/>
              </w:rPr>
            </w:pPr>
            <w:r w:rsidRPr="00202C5E">
              <w:rPr>
                <w:rFonts w:eastAsiaTheme="minorEastAsia" w:cs="Arial"/>
                <w:szCs w:val="28"/>
                <w:lang w:eastAsia="zh-CN"/>
              </w:rPr>
              <w:t>Note: Purpose, such as above “For NW-sided model, for inference”, will not be specified in RAN 1 specifications</w:t>
            </w:r>
          </w:p>
          <w:p w14:paraId="50379631" w14:textId="77777777" w:rsidR="00202C5E" w:rsidRPr="00202C5E" w:rsidRDefault="00202C5E" w:rsidP="00202C5E">
            <w:pPr>
              <w:numPr>
                <w:ilvl w:val="0"/>
                <w:numId w:val="30"/>
              </w:numPr>
              <w:spacing w:after="0" w:line="288" w:lineRule="auto"/>
              <w:jc w:val="both"/>
              <w:rPr>
                <w:rFonts w:eastAsiaTheme="minorEastAsia" w:cs="Arial"/>
                <w:szCs w:val="28"/>
                <w:lang w:eastAsia="zh-CN"/>
              </w:rPr>
            </w:pPr>
            <w:r w:rsidRPr="00202C5E">
              <w:rPr>
                <w:rFonts w:eastAsiaTheme="minorEastAsia" w:cs="Arial"/>
                <w:szCs w:val="28"/>
                <w:lang w:eastAsia="zh-CN"/>
              </w:rPr>
              <w:t xml:space="preserve">FFS on the report content for beam related information </w:t>
            </w:r>
          </w:p>
          <w:p w14:paraId="7F89C84A" w14:textId="77777777" w:rsidR="00202C5E" w:rsidRPr="00202C5E" w:rsidRDefault="00202C5E" w:rsidP="00202C5E">
            <w:pPr>
              <w:numPr>
                <w:ilvl w:val="0"/>
                <w:numId w:val="30"/>
              </w:numPr>
              <w:spacing w:after="0" w:line="288" w:lineRule="auto"/>
              <w:jc w:val="both"/>
              <w:rPr>
                <w:rFonts w:eastAsiaTheme="minorEastAsia" w:cs="Arial"/>
                <w:szCs w:val="28"/>
                <w:lang w:eastAsia="zh-CN"/>
              </w:rPr>
            </w:pPr>
            <w:r w:rsidRPr="00202C5E">
              <w:rPr>
                <w:rFonts w:eastAsiaTheme="minorEastAsia" w:cs="Arial"/>
                <w:szCs w:val="28"/>
                <w:lang w:eastAsia="zh-CN"/>
              </w:rPr>
              <w:t xml:space="preserve">FFS on max number of reported beam related information in one report </w:t>
            </w:r>
          </w:p>
          <w:p w14:paraId="6D0BF758" w14:textId="77777777" w:rsidR="00202C5E" w:rsidRPr="00202C5E" w:rsidRDefault="00202C5E" w:rsidP="00202C5E">
            <w:pPr>
              <w:spacing w:after="0" w:line="288" w:lineRule="auto"/>
              <w:jc w:val="both"/>
              <w:rPr>
                <w:rFonts w:eastAsiaTheme="minorEastAsia" w:cs="Arial"/>
                <w:szCs w:val="28"/>
                <w:lang w:eastAsia="zh-CN"/>
              </w:rPr>
            </w:pPr>
            <w:r w:rsidRPr="00202C5E">
              <w:rPr>
                <w:rFonts w:eastAsiaTheme="minorEastAsia" w:cs="Arial"/>
                <w:szCs w:val="28"/>
                <w:highlight w:val="green"/>
                <w:lang w:eastAsia="zh-CN"/>
              </w:rPr>
              <w:t>Agreement (RAN1 #116bis)</w:t>
            </w:r>
          </w:p>
          <w:p w14:paraId="7F1CE0D4" w14:textId="77777777" w:rsidR="00202C5E" w:rsidRPr="00202C5E" w:rsidRDefault="00202C5E" w:rsidP="00202C5E">
            <w:pPr>
              <w:spacing w:after="0" w:line="288" w:lineRule="auto"/>
              <w:jc w:val="both"/>
              <w:rPr>
                <w:rFonts w:eastAsiaTheme="minorEastAsia" w:cs="Arial"/>
                <w:szCs w:val="28"/>
                <w:lang w:eastAsia="zh-CN"/>
              </w:rPr>
            </w:pPr>
            <w:r w:rsidRPr="00202C5E">
              <w:rPr>
                <w:rFonts w:eastAsiaTheme="minorEastAsia" w:cs="Arial"/>
                <w:szCs w:val="28"/>
                <w:lang w:eastAsia="zh-CN"/>
              </w:rPr>
              <w:t xml:space="preserve">For UE-side AI/ML model inference, for BM-Case2, support to report inference results of N(N&gt;=1, FFS on N) future time instance(s) in one report </w:t>
            </w:r>
          </w:p>
          <w:p w14:paraId="11EA1A95" w14:textId="77777777" w:rsidR="00202C5E" w:rsidRPr="00202C5E" w:rsidRDefault="00202C5E" w:rsidP="00202C5E">
            <w:pPr>
              <w:numPr>
                <w:ilvl w:val="0"/>
                <w:numId w:val="31"/>
              </w:numPr>
              <w:spacing w:after="0" w:line="288" w:lineRule="auto"/>
              <w:jc w:val="both"/>
              <w:rPr>
                <w:rFonts w:eastAsiaTheme="minorEastAsia" w:cs="Arial"/>
                <w:szCs w:val="28"/>
                <w:lang w:eastAsia="zh-CN"/>
              </w:rPr>
            </w:pPr>
            <w:r w:rsidRPr="00202C5E">
              <w:rPr>
                <w:rFonts w:eastAsiaTheme="minorEastAsia" w:cs="Arial"/>
                <w:szCs w:val="28"/>
                <w:lang w:eastAsia="zh-CN"/>
              </w:rPr>
              <w:t xml:space="preserve">wherein information of inference results of one time instance is as in one report for BM-Case 1 </w:t>
            </w:r>
          </w:p>
          <w:p w14:paraId="5D0A7974" w14:textId="77777777" w:rsidR="00202C5E" w:rsidRPr="00202C5E" w:rsidRDefault="00202C5E" w:rsidP="00202C5E">
            <w:pPr>
              <w:numPr>
                <w:ilvl w:val="1"/>
                <w:numId w:val="31"/>
              </w:numPr>
              <w:spacing w:after="0" w:line="288" w:lineRule="auto"/>
              <w:jc w:val="both"/>
              <w:rPr>
                <w:rFonts w:eastAsiaTheme="minorEastAsia" w:cs="Arial"/>
                <w:szCs w:val="28"/>
                <w:lang w:eastAsia="zh-CN"/>
              </w:rPr>
            </w:pPr>
            <w:r w:rsidRPr="00202C5E">
              <w:rPr>
                <w:rFonts w:eastAsiaTheme="minorEastAsia" w:cs="Arial"/>
                <w:szCs w:val="28"/>
                <w:lang w:eastAsia="zh-CN"/>
              </w:rPr>
              <w:t xml:space="preserve">Note: overhead reduction is not precluded </w:t>
            </w:r>
          </w:p>
          <w:p w14:paraId="0E793D35" w14:textId="1EC8DE84" w:rsidR="00202C5E" w:rsidRPr="00202C5E" w:rsidRDefault="00202C5E" w:rsidP="00202C5E">
            <w:pPr>
              <w:numPr>
                <w:ilvl w:val="0"/>
                <w:numId w:val="31"/>
              </w:numPr>
              <w:spacing w:after="0" w:line="288" w:lineRule="auto"/>
              <w:jc w:val="both"/>
              <w:rPr>
                <w:rFonts w:eastAsiaTheme="minorEastAsia" w:cs="Arial"/>
                <w:szCs w:val="28"/>
                <w:lang w:eastAsia="zh-CN"/>
              </w:rPr>
            </w:pPr>
            <w:r w:rsidRPr="00202C5E">
              <w:rPr>
                <w:rFonts w:eastAsiaTheme="minorEastAsia" w:cs="Arial"/>
                <w:szCs w:val="28"/>
                <w:lang w:eastAsia="zh-CN"/>
              </w:rPr>
              <w:t>FFS on details</w:t>
            </w:r>
          </w:p>
        </w:tc>
      </w:tr>
    </w:tbl>
    <w:p w14:paraId="30373225" w14:textId="77777777" w:rsidR="00202C5E" w:rsidRDefault="00202C5E" w:rsidP="00DB0C80">
      <w:pPr>
        <w:spacing w:after="0" w:line="288" w:lineRule="auto"/>
        <w:jc w:val="both"/>
        <w:rPr>
          <w:rFonts w:eastAsiaTheme="minorEastAsia" w:cs="Arial"/>
          <w:sz w:val="22"/>
          <w:szCs w:val="28"/>
          <w:lang w:eastAsia="zh-CN"/>
        </w:rPr>
      </w:pPr>
    </w:p>
    <w:p w14:paraId="4B9379B5" w14:textId="6A6F7614" w:rsidR="00DB0C80" w:rsidRDefault="00DB0C80" w:rsidP="00DB0C80">
      <w:pPr>
        <w:spacing w:after="0" w:line="288" w:lineRule="auto"/>
        <w:jc w:val="both"/>
        <w:rPr>
          <w:rFonts w:eastAsiaTheme="minorEastAsia" w:cs="Arial"/>
          <w:b/>
          <w:bCs/>
          <w:sz w:val="22"/>
          <w:szCs w:val="28"/>
          <w:lang w:eastAsia="zh-CN"/>
        </w:rPr>
      </w:pPr>
      <w:r w:rsidRPr="00DB0C80">
        <w:rPr>
          <w:rFonts w:eastAsiaTheme="minorEastAsia" w:cs="Arial"/>
          <w:b/>
          <w:bCs/>
          <w:sz w:val="22"/>
          <w:szCs w:val="28"/>
          <w:lang w:eastAsia="zh-CN"/>
        </w:rPr>
        <w:t xml:space="preserve">Proposal </w:t>
      </w:r>
      <w:r w:rsidR="00202C5E">
        <w:rPr>
          <w:rFonts w:eastAsiaTheme="minorEastAsia" w:cs="Arial" w:hint="eastAsia"/>
          <w:b/>
          <w:bCs/>
          <w:sz w:val="22"/>
          <w:szCs w:val="28"/>
          <w:lang w:eastAsia="zh-CN"/>
        </w:rPr>
        <w:t>3</w:t>
      </w:r>
      <w:r w:rsidRPr="00DB0C80">
        <w:rPr>
          <w:rFonts w:eastAsiaTheme="minorEastAsia" w:cs="Arial"/>
          <w:b/>
          <w:bCs/>
          <w:sz w:val="22"/>
          <w:szCs w:val="28"/>
          <w:lang w:eastAsia="zh-CN"/>
        </w:rPr>
        <w:t xml:space="preserve">: </w:t>
      </w:r>
      <w:r w:rsidR="00202C5E">
        <w:rPr>
          <w:rFonts w:eastAsiaTheme="minorEastAsia" w:cs="Arial" w:hint="eastAsia"/>
          <w:b/>
          <w:bCs/>
          <w:sz w:val="22"/>
          <w:szCs w:val="28"/>
          <w:lang w:eastAsia="zh-CN"/>
        </w:rPr>
        <w:t>P</w:t>
      </w:r>
      <w:r w:rsidRPr="00DB0C80">
        <w:rPr>
          <w:rFonts w:eastAsiaTheme="minorEastAsia" w:cs="Arial"/>
          <w:b/>
          <w:bCs/>
          <w:sz w:val="22"/>
          <w:szCs w:val="28"/>
          <w:lang w:eastAsia="zh-CN"/>
        </w:rPr>
        <w:t xml:space="preserve">ostpone discussion on reporting related requirements until other WGs define </w:t>
      </w:r>
      <w:r w:rsidR="00202C5E">
        <w:rPr>
          <w:rFonts w:eastAsiaTheme="minorEastAsia" w:cs="Arial" w:hint="eastAsia"/>
          <w:b/>
          <w:bCs/>
          <w:sz w:val="22"/>
          <w:szCs w:val="28"/>
          <w:lang w:eastAsia="zh-CN"/>
        </w:rPr>
        <w:t xml:space="preserve">detailed </w:t>
      </w:r>
      <w:r w:rsidRPr="00DB0C80">
        <w:rPr>
          <w:rFonts w:eastAsiaTheme="minorEastAsia" w:cs="Arial"/>
          <w:b/>
          <w:bCs/>
          <w:sz w:val="22"/>
          <w:szCs w:val="28"/>
          <w:lang w:eastAsia="zh-CN"/>
        </w:rPr>
        <w:t>reporting mechanism.</w:t>
      </w:r>
    </w:p>
    <w:p w14:paraId="07927EAA" w14:textId="77777777" w:rsidR="001001C8" w:rsidRPr="00DB0C80" w:rsidRDefault="001001C8" w:rsidP="00DB0C80">
      <w:pPr>
        <w:spacing w:after="0" w:line="288" w:lineRule="auto"/>
        <w:jc w:val="both"/>
        <w:rPr>
          <w:rFonts w:eastAsiaTheme="minorEastAsia" w:cs="Arial"/>
          <w:sz w:val="22"/>
          <w:szCs w:val="28"/>
          <w:lang w:eastAsia="zh-CN"/>
        </w:rPr>
      </w:pPr>
    </w:p>
    <w:p w14:paraId="1F8C288D" w14:textId="77777777" w:rsidR="00202C5E" w:rsidRDefault="00202C5E" w:rsidP="00202C5E">
      <w:pPr>
        <w:spacing w:after="0" w:line="288" w:lineRule="auto"/>
        <w:jc w:val="both"/>
        <w:rPr>
          <w:rFonts w:eastAsiaTheme="minorEastAsia" w:cs="Arial"/>
          <w:sz w:val="22"/>
          <w:szCs w:val="28"/>
          <w:lang w:eastAsia="zh-CN"/>
        </w:rPr>
      </w:pPr>
      <w:r w:rsidRPr="00202C5E">
        <w:rPr>
          <w:rFonts w:eastAsiaTheme="minorEastAsia" w:cs="Arial" w:hint="eastAsia"/>
          <w:sz w:val="22"/>
          <w:szCs w:val="28"/>
          <w:lang w:eastAsia="zh-CN"/>
        </w:rPr>
        <w:t>3)</w:t>
      </w:r>
      <w:r>
        <w:rPr>
          <w:rFonts w:eastAsiaTheme="minorEastAsia" w:cs="Arial" w:hint="eastAsia"/>
          <w:sz w:val="22"/>
          <w:szCs w:val="28"/>
          <w:lang w:eastAsia="zh-CN"/>
        </w:rPr>
        <w:t xml:space="preserve"> I</w:t>
      </w:r>
      <w:r w:rsidRPr="00202C5E">
        <w:rPr>
          <w:rFonts w:eastAsiaTheme="minorEastAsia" w:cs="Arial"/>
          <w:sz w:val="22"/>
          <w:szCs w:val="28"/>
          <w:lang w:eastAsia="zh-CN"/>
        </w:rPr>
        <w:t xml:space="preserve">n RAN4 #111, we had following agreement on RRM requirements for LCM procedures. </w:t>
      </w:r>
    </w:p>
    <w:tbl>
      <w:tblPr>
        <w:tblStyle w:val="aff4"/>
        <w:tblW w:w="0" w:type="auto"/>
        <w:tblLook w:val="04A0" w:firstRow="1" w:lastRow="0" w:firstColumn="1" w:lastColumn="0" w:noHBand="0" w:noVBand="1"/>
      </w:tblPr>
      <w:tblGrid>
        <w:gridCol w:w="9629"/>
      </w:tblGrid>
      <w:tr w:rsidR="00202C5E" w14:paraId="42010D04" w14:textId="77777777" w:rsidTr="00202C5E">
        <w:tc>
          <w:tcPr>
            <w:tcW w:w="9629" w:type="dxa"/>
          </w:tcPr>
          <w:p w14:paraId="44561CB0" w14:textId="77777777" w:rsidR="00202C5E" w:rsidRPr="00202C5E" w:rsidRDefault="00202C5E" w:rsidP="00202C5E">
            <w:pPr>
              <w:spacing w:after="0" w:line="288" w:lineRule="auto"/>
              <w:jc w:val="both"/>
              <w:rPr>
                <w:rFonts w:eastAsiaTheme="minorEastAsia" w:cs="Arial"/>
                <w:szCs w:val="28"/>
                <w:lang w:eastAsia="zh-CN"/>
              </w:rPr>
            </w:pPr>
            <w:r w:rsidRPr="00202C5E">
              <w:rPr>
                <w:rFonts w:eastAsiaTheme="minorEastAsia" w:cs="Arial"/>
                <w:szCs w:val="28"/>
                <w:highlight w:val="green"/>
                <w:lang w:val="en-GB" w:eastAsia="zh-CN"/>
              </w:rPr>
              <w:t>Agreement (RAN4 #111):</w:t>
            </w:r>
            <w:r w:rsidRPr="00202C5E">
              <w:rPr>
                <w:rFonts w:eastAsiaTheme="minorEastAsia" w:cs="Arial"/>
                <w:szCs w:val="28"/>
                <w:lang w:val="en-GB" w:eastAsia="zh-CN"/>
              </w:rPr>
              <w:t xml:space="preserve"> </w:t>
            </w:r>
          </w:p>
          <w:p w14:paraId="36975F2F" w14:textId="77777777" w:rsidR="00202C5E" w:rsidRPr="00202C5E" w:rsidRDefault="00202C5E" w:rsidP="00202C5E">
            <w:pPr>
              <w:numPr>
                <w:ilvl w:val="0"/>
                <w:numId w:val="32"/>
              </w:numPr>
              <w:spacing w:after="0" w:line="288" w:lineRule="auto"/>
              <w:jc w:val="both"/>
              <w:rPr>
                <w:rFonts w:eastAsiaTheme="minorEastAsia" w:cs="Arial"/>
                <w:szCs w:val="28"/>
                <w:lang w:eastAsia="zh-CN"/>
              </w:rPr>
            </w:pPr>
            <w:r w:rsidRPr="00202C5E">
              <w:rPr>
                <w:rFonts w:eastAsiaTheme="minorEastAsia" w:cs="Arial"/>
                <w:szCs w:val="28"/>
                <w:lang w:val="en-GB" w:eastAsia="zh-CN"/>
              </w:rPr>
              <w:t>RAN4 considers defining RRM requirements for LCM procedures based on the specific use cases (beam management and positioning), and candidates are:</w:t>
            </w:r>
          </w:p>
          <w:p w14:paraId="682B6058" w14:textId="77777777" w:rsidR="00202C5E" w:rsidRPr="00202C5E" w:rsidRDefault="00202C5E" w:rsidP="00202C5E">
            <w:pPr>
              <w:numPr>
                <w:ilvl w:val="1"/>
                <w:numId w:val="32"/>
              </w:numPr>
              <w:spacing w:after="0" w:line="288" w:lineRule="auto"/>
              <w:jc w:val="both"/>
              <w:rPr>
                <w:rFonts w:eastAsiaTheme="minorEastAsia" w:cs="Arial"/>
                <w:szCs w:val="28"/>
                <w:lang w:eastAsia="zh-CN"/>
              </w:rPr>
            </w:pPr>
            <w:r w:rsidRPr="00202C5E">
              <w:rPr>
                <w:rFonts w:eastAsiaTheme="minorEastAsia" w:cs="Arial"/>
                <w:szCs w:val="28"/>
                <w:lang w:eastAsia="zh-CN"/>
              </w:rPr>
              <w:t>Model i</w:t>
            </w:r>
            <w:r w:rsidRPr="00202C5E">
              <w:rPr>
                <w:rFonts w:eastAsiaTheme="minorEastAsia" w:cs="Arial"/>
                <w:szCs w:val="28"/>
                <w:lang w:val="en-GB" w:eastAsia="zh-CN"/>
              </w:rPr>
              <w:t>dentification</w:t>
            </w:r>
          </w:p>
          <w:p w14:paraId="631BFABD" w14:textId="77777777" w:rsidR="00202C5E" w:rsidRPr="00202C5E" w:rsidRDefault="00202C5E" w:rsidP="00202C5E">
            <w:pPr>
              <w:numPr>
                <w:ilvl w:val="1"/>
                <w:numId w:val="32"/>
              </w:numPr>
              <w:spacing w:after="0" w:line="288" w:lineRule="auto"/>
              <w:jc w:val="both"/>
              <w:rPr>
                <w:rFonts w:eastAsiaTheme="minorEastAsia" w:cs="Arial"/>
                <w:szCs w:val="28"/>
                <w:lang w:eastAsia="zh-CN"/>
              </w:rPr>
            </w:pPr>
            <w:r w:rsidRPr="00202C5E">
              <w:rPr>
                <w:rFonts w:eastAsiaTheme="minorEastAsia" w:cs="Arial"/>
                <w:szCs w:val="28"/>
                <w:lang w:val="en-GB" w:eastAsia="zh-CN"/>
              </w:rPr>
              <w:t xml:space="preserve">Selection </w:t>
            </w:r>
          </w:p>
          <w:p w14:paraId="436F1EA5" w14:textId="77777777" w:rsidR="00202C5E" w:rsidRPr="00202C5E" w:rsidRDefault="00202C5E" w:rsidP="00202C5E">
            <w:pPr>
              <w:numPr>
                <w:ilvl w:val="1"/>
                <w:numId w:val="32"/>
              </w:numPr>
              <w:spacing w:after="0" w:line="288" w:lineRule="auto"/>
              <w:jc w:val="both"/>
              <w:rPr>
                <w:rFonts w:eastAsiaTheme="minorEastAsia" w:cs="Arial"/>
                <w:szCs w:val="28"/>
                <w:lang w:eastAsia="zh-CN"/>
              </w:rPr>
            </w:pPr>
            <w:r w:rsidRPr="00202C5E">
              <w:rPr>
                <w:rFonts w:eastAsiaTheme="minorEastAsia" w:cs="Arial"/>
                <w:szCs w:val="28"/>
                <w:lang w:val="en-GB" w:eastAsia="zh-CN"/>
              </w:rPr>
              <w:t>Activation</w:t>
            </w:r>
          </w:p>
          <w:p w14:paraId="18F76EB2" w14:textId="77777777" w:rsidR="00202C5E" w:rsidRPr="00202C5E" w:rsidRDefault="00202C5E" w:rsidP="00202C5E">
            <w:pPr>
              <w:numPr>
                <w:ilvl w:val="1"/>
                <w:numId w:val="32"/>
              </w:numPr>
              <w:spacing w:after="0" w:line="288" w:lineRule="auto"/>
              <w:jc w:val="both"/>
              <w:rPr>
                <w:rFonts w:eastAsiaTheme="minorEastAsia" w:cs="Arial"/>
                <w:szCs w:val="28"/>
                <w:lang w:eastAsia="zh-CN"/>
              </w:rPr>
            </w:pPr>
            <w:r w:rsidRPr="00202C5E">
              <w:rPr>
                <w:rFonts w:eastAsiaTheme="minorEastAsia" w:cs="Arial"/>
                <w:szCs w:val="28"/>
                <w:lang w:val="en-GB" w:eastAsia="zh-CN"/>
              </w:rPr>
              <w:t>Deactivation</w:t>
            </w:r>
          </w:p>
          <w:p w14:paraId="675E5277" w14:textId="77777777" w:rsidR="00202C5E" w:rsidRPr="00202C5E" w:rsidRDefault="00202C5E" w:rsidP="00202C5E">
            <w:pPr>
              <w:numPr>
                <w:ilvl w:val="1"/>
                <w:numId w:val="32"/>
              </w:numPr>
              <w:spacing w:after="0" w:line="288" w:lineRule="auto"/>
              <w:jc w:val="both"/>
              <w:rPr>
                <w:rFonts w:eastAsiaTheme="minorEastAsia" w:cs="Arial"/>
                <w:szCs w:val="28"/>
                <w:lang w:eastAsia="zh-CN"/>
              </w:rPr>
            </w:pPr>
            <w:r w:rsidRPr="00202C5E">
              <w:rPr>
                <w:rFonts w:eastAsiaTheme="minorEastAsia" w:cs="Arial"/>
                <w:szCs w:val="28"/>
                <w:lang w:val="en-GB" w:eastAsia="zh-CN"/>
              </w:rPr>
              <w:t>Switching</w:t>
            </w:r>
          </w:p>
          <w:p w14:paraId="288E9B17" w14:textId="77777777" w:rsidR="00202C5E" w:rsidRPr="00202C5E" w:rsidRDefault="00202C5E" w:rsidP="00202C5E">
            <w:pPr>
              <w:numPr>
                <w:ilvl w:val="1"/>
                <w:numId w:val="32"/>
              </w:numPr>
              <w:spacing w:after="0" w:line="288" w:lineRule="auto"/>
              <w:jc w:val="both"/>
              <w:rPr>
                <w:rFonts w:eastAsiaTheme="minorEastAsia" w:cs="Arial"/>
                <w:szCs w:val="28"/>
                <w:lang w:eastAsia="zh-CN"/>
              </w:rPr>
            </w:pPr>
            <w:r w:rsidRPr="00202C5E">
              <w:rPr>
                <w:rFonts w:eastAsiaTheme="minorEastAsia" w:cs="Arial"/>
                <w:szCs w:val="28"/>
                <w:lang w:val="en-GB" w:eastAsia="zh-CN"/>
              </w:rPr>
              <w:t>fallback to non-AI operation</w:t>
            </w:r>
          </w:p>
          <w:p w14:paraId="01E07E80" w14:textId="77777777" w:rsidR="00202C5E" w:rsidRPr="00202C5E" w:rsidRDefault="00202C5E" w:rsidP="00202C5E">
            <w:pPr>
              <w:numPr>
                <w:ilvl w:val="1"/>
                <w:numId w:val="32"/>
              </w:numPr>
              <w:spacing w:after="0" w:line="288" w:lineRule="auto"/>
              <w:jc w:val="both"/>
              <w:rPr>
                <w:rFonts w:eastAsiaTheme="minorEastAsia" w:cs="Arial"/>
                <w:szCs w:val="28"/>
                <w:lang w:eastAsia="zh-CN"/>
              </w:rPr>
            </w:pPr>
            <w:r w:rsidRPr="00202C5E">
              <w:rPr>
                <w:rFonts w:eastAsiaTheme="minorEastAsia" w:cs="Arial"/>
                <w:szCs w:val="28"/>
                <w:lang w:val="en-GB" w:eastAsia="zh-CN"/>
              </w:rPr>
              <w:t>performance monitoring</w:t>
            </w:r>
          </w:p>
          <w:p w14:paraId="3E9700A8" w14:textId="27DE4030" w:rsidR="00202C5E" w:rsidRPr="00202C5E" w:rsidRDefault="00202C5E" w:rsidP="00202C5E">
            <w:pPr>
              <w:numPr>
                <w:ilvl w:val="1"/>
                <w:numId w:val="32"/>
              </w:numPr>
              <w:spacing w:after="0" w:line="288" w:lineRule="auto"/>
              <w:jc w:val="both"/>
              <w:rPr>
                <w:rFonts w:eastAsiaTheme="minorEastAsia" w:cs="Arial"/>
                <w:szCs w:val="28"/>
                <w:lang w:eastAsia="zh-CN"/>
              </w:rPr>
            </w:pPr>
            <w:r w:rsidRPr="00202C5E">
              <w:rPr>
                <w:rFonts w:eastAsiaTheme="minorEastAsia" w:cs="Arial"/>
                <w:szCs w:val="28"/>
                <w:lang w:val="en-GB" w:eastAsia="zh-CN"/>
              </w:rPr>
              <w:t>Others are not precluded</w:t>
            </w:r>
          </w:p>
        </w:tc>
      </w:tr>
    </w:tbl>
    <w:p w14:paraId="152EFD2A" w14:textId="77777777" w:rsidR="00202C5E" w:rsidRDefault="00202C5E" w:rsidP="00202C5E">
      <w:pPr>
        <w:spacing w:after="0" w:line="288" w:lineRule="auto"/>
        <w:jc w:val="both"/>
        <w:rPr>
          <w:rFonts w:eastAsiaTheme="minorEastAsia" w:cs="Arial"/>
          <w:sz w:val="22"/>
          <w:szCs w:val="28"/>
          <w:lang w:eastAsia="zh-CN"/>
        </w:rPr>
      </w:pPr>
    </w:p>
    <w:p w14:paraId="0F89BDC1" w14:textId="5853711A" w:rsidR="00202C5E" w:rsidRPr="00202C5E" w:rsidRDefault="00202C5E" w:rsidP="001001C8">
      <w:pPr>
        <w:spacing w:after="0" w:line="288" w:lineRule="auto"/>
        <w:jc w:val="both"/>
        <w:rPr>
          <w:rFonts w:eastAsiaTheme="minorEastAsia" w:cs="Arial"/>
          <w:sz w:val="22"/>
          <w:szCs w:val="28"/>
          <w:lang w:eastAsia="zh-CN"/>
        </w:rPr>
      </w:pPr>
      <w:r w:rsidRPr="00202C5E">
        <w:rPr>
          <w:rFonts w:eastAsiaTheme="minorEastAsia" w:cs="Arial"/>
          <w:sz w:val="22"/>
          <w:szCs w:val="28"/>
          <w:lang w:eastAsia="zh-CN"/>
        </w:rPr>
        <w:t>In our understanding, RRM core requirements for LCM procedures is mainly to define delay requirements with specified signaling. Although the signaling aspects of LCM procedures has not been finalized in other WGs, RAN4 can initiate the discussion on delay components of these procedures.</w:t>
      </w:r>
      <w:r w:rsidR="001001C8">
        <w:rPr>
          <w:rFonts w:eastAsiaTheme="minorEastAsia" w:cs="Arial" w:hint="eastAsia"/>
          <w:sz w:val="22"/>
          <w:szCs w:val="28"/>
          <w:lang w:eastAsia="zh-CN"/>
        </w:rPr>
        <w:t xml:space="preserve"> </w:t>
      </w:r>
      <w:r w:rsidRPr="00202C5E">
        <w:rPr>
          <w:rFonts w:eastAsiaTheme="minorEastAsia" w:cs="Arial"/>
          <w:sz w:val="22"/>
          <w:szCs w:val="28"/>
          <w:lang w:eastAsia="zh-CN"/>
        </w:rPr>
        <w:t>For example, model switching delay</w:t>
      </w:r>
      <w:r w:rsidR="001001C8">
        <w:rPr>
          <w:rFonts w:eastAsiaTheme="minorEastAsia" w:cs="Arial" w:hint="eastAsia"/>
          <w:sz w:val="22"/>
          <w:szCs w:val="28"/>
          <w:lang w:eastAsia="zh-CN"/>
        </w:rPr>
        <w:t xml:space="preserve"> is </w:t>
      </w:r>
      <w:r w:rsidRPr="00202C5E">
        <w:rPr>
          <w:rFonts w:eastAsiaTheme="minorEastAsia" w:cs="Arial"/>
          <w:sz w:val="22"/>
          <w:szCs w:val="28"/>
          <w:lang w:eastAsia="zh-CN"/>
        </w:rPr>
        <w:t xml:space="preserve">analogous to active BWP switch delay, </w:t>
      </w:r>
      <w:r w:rsidR="001001C8">
        <w:rPr>
          <w:rFonts w:eastAsiaTheme="minorEastAsia" w:cs="Arial" w:hint="eastAsia"/>
          <w:sz w:val="22"/>
          <w:szCs w:val="28"/>
          <w:lang w:eastAsia="zh-CN"/>
        </w:rPr>
        <w:t xml:space="preserve">thus </w:t>
      </w:r>
      <w:r w:rsidRPr="00202C5E">
        <w:rPr>
          <w:rFonts w:eastAsiaTheme="minorEastAsia" w:cs="Arial"/>
          <w:sz w:val="22"/>
          <w:szCs w:val="28"/>
          <w:lang w:eastAsia="zh-CN"/>
        </w:rPr>
        <w:t>the</w:t>
      </w:r>
      <w:r w:rsidR="001001C8">
        <w:rPr>
          <w:rFonts w:eastAsiaTheme="minorEastAsia" w:cs="Arial" w:hint="eastAsia"/>
          <w:sz w:val="22"/>
          <w:szCs w:val="28"/>
          <w:lang w:eastAsia="zh-CN"/>
        </w:rPr>
        <w:t xml:space="preserve"> delay components </w:t>
      </w:r>
      <w:r w:rsidRPr="00202C5E">
        <w:rPr>
          <w:rFonts w:eastAsiaTheme="minorEastAsia" w:cs="Arial"/>
          <w:sz w:val="22"/>
          <w:szCs w:val="28"/>
          <w:lang w:eastAsia="zh-CN"/>
        </w:rPr>
        <w:t>may include, such as</w:t>
      </w:r>
    </w:p>
    <w:p w14:paraId="32415793" w14:textId="59FE4472" w:rsidR="00202C5E" w:rsidRPr="001001C8" w:rsidRDefault="00202C5E" w:rsidP="001001C8">
      <w:pPr>
        <w:pStyle w:val="aff"/>
        <w:numPr>
          <w:ilvl w:val="0"/>
          <w:numId w:val="33"/>
        </w:numPr>
        <w:spacing w:line="288" w:lineRule="auto"/>
        <w:jc w:val="both"/>
        <w:rPr>
          <w:rFonts w:ascii="Arial" w:eastAsiaTheme="minorEastAsia" w:hAnsi="Arial" w:cs="Arial"/>
          <w:szCs w:val="28"/>
          <w:lang w:eastAsia="zh-CN"/>
        </w:rPr>
      </w:pPr>
      <w:r w:rsidRPr="001001C8">
        <w:rPr>
          <w:rFonts w:ascii="Arial" w:eastAsiaTheme="minorEastAsia" w:hAnsi="Arial" w:cs="Arial"/>
          <w:szCs w:val="28"/>
          <w:lang w:eastAsia="zh-CN"/>
        </w:rPr>
        <w:t>UE processing time of the signaling with model switch</w:t>
      </w:r>
      <w:r w:rsidR="001001C8">
        <w:rPr>
          <w:rFonts w:ascii="Arial" w:eastAsiaTheme="minorEastAsia" w:hAnsi="Arial" w:cs="Arial" w:hint="eastAsia"/>
          <w:szCs w:val="28"/>
          <w:lang w:eastAsia="zh-CN"/>
        </w:rPr>
        <w:t>ing</w:t>
      </w:r>
      <w:r w:rsidRPr="001001C8">
        <w:rPr>
          <w:rFonts w:ascii="Arial" w:eastAsiaTheme="minorEastAsia" w:hAnsi="Arial" w:cs="Arial"/>
          <w:szCs w:val="28"/>
          <w:lang w:eastAsia="zh-CN"/>
        </w:rPr>
        <w:t xml:space="preserve"> command</w:t>
      </w:r>
    </w:p>
    <w:p w14:paraId="0FC980AA" w14:textId="77777777" w:rsidR="00202C5E" w:rsidRPr="001001C8" w:rsidRDefault="00202C5E" w:rsidP="001001C8">
      <w:pPr>
        <w:pStyle w:val="aff"/>
        <w:numPr>
          <w:ilvl w:val="0"/>
          <w:numId w:val="33"/>
        </w:numPr>
        <w:spacing w:line="288" w:lineRule="auto"/>
        <w:jc w:val="both"/>
        <w:rPr>
          <w:rFonts w:ascii="Arial" w:eastAsiaTheme="minorEastAsia" w:hAnsi="Arial" w:cs="Arial"/>
          <w:szCs w:val="28"/>
          <w:lang w:eastAsia="zh-CN"/>
        </w:rPr>
      </w:pPr>
      <w:r w:rsidRPr="001001C8">
        <w:rPr>
          <w:rFonts w:ascii="Arial" w:eastAsiaTheme="minorEastAsia" w:hAnsi="Arial" w:cs="Arial"/>
          <w:szCs w:val="28"/>
          <w:lang w:eastAsia="zh-CN"/>
        </w:rPr>
        <w:t>UE processing time of switching model</w:t>
      </w:r>
    </w:p>
    <w:p w14:paraId="4059C091" w14:textId="77777777" w:rsidR="00202C5E" w:rsidRPr="001001C8" w:rsidRDefault="00202C5E" w:rsidP="001001C8">
      <w:pPr>
        <w:pStyle w:val="aff"/>
        <w:numPr>
          <w:ilvl w:val="0"/>
          <w:numId w:val="33"/>
        </w:numPr>
        <w:spacing w:line="288" w:lineRule="auto"/>
        <w:jc w:val="both"/>
        <w:rPr>
          <w:rFonts w:ascii="Arial" w:eastAsiaTheme="minorEastAsia" w:hAnsi="Arial" w:cs="Arial"/>
          <w:szCs w:val="28"/>
          <w:lang w:eastAsia="zh-CN"/>
        </w:rPr>
      </w:pPr>
      <w:r w:rsidRPr="001001C8">
        <w:rPr>
          <w:rFonts w:ascii="Arial" w:eastAsiaTheme="minorEastAsia" w:hAnsi="Arial" w:cs="Arial"/>
          <w:szCs w:val="28"/>
          <w:lang w:eastAsia="zh-CN"/>
        </w:rPr>
        <w:lastRenderedPageBreak/>
        <w:t>UE processing time of transmitting UL acknowledgement, if any</w:t>
      </w:r>
    </w:p>
    <w:p w14:paraId="4E3D471A" w14:textId="13711F8D" w:rsidR="00202C5E" w:rsidRPr="00202C5E" w:rsidRDefault="00202C5E" w:rsidP="001001C8">
      <w:pPr>
        <w:pStyle w:val="aff"/>
        <w:numPr>
          <w:ilvl w:val="0"/>
          <w:numId w:val="33"/>
        </w:numPr>
        <w:spacing w:line="288" w:lineRule="auto"/>
        <w:jc w:val="both"/>
        <w:rPr>
          <w:rFonts w:ascii="Arial" w:eastAsiaTheme="minorEastAsia" w:hAnsi="Arial" w:cs="Arial"/>
          <w:szCs w:val="28"/>
          <w:lang w:eastAsia="zh-CN"/>
        </w:rPr>
      </w:pPr>
      <w:r w:rsidRPr="00202C5E">
        <w:rPr>
          <w:rFonts w:ascii="Arial" w:eastAsiaTheme="minorEastAsia" w:hAnsi="Arial" w:cs="Arial"/>
          <w:szCs w:val="28"/>
          <w:lang w:eastAsia="zh-CN"/>
        </w:rPr>
        <w:t xml:space="preserve">Signaling of RRC-reconfiguration for </w:t>
      </w:r>
      <w:r w:rsidR="001001C8">
        <w:rPr>
          <w:rFonts w:ascii="Arial" w:eastAsiaTheme="minorEastAsia" w:hAnsi="Arial" w:cs="Arial" w:hint="eastAsia"/>
          <w:szCs w:val="28"/>
          <w:lang w:eastAsia="zh-CN"/>
        </w:rPr>
        <w:t>the target</w:t>
      </w:r>
      <w:r w:rsidRPr="00202C5E">
        <w:rPr>
          <w:rFonts w:ascii="Arial" w:eastAsiaTheme="minorEastAsia" w:hAnsi="Arial" w:cs="Arial"/>
          <w:szCs w:val="28"/>
          <w:lang w:eastAsia="zh-CN"/>
        </w:rPr>
        <w:t xml:space="preserve"> model, if any</w:t>
      </w:r>
    </w:p>
    <w:p w14:paraId="1FDD94C7" w14:textId="666F41F0" w:rsidR="00202C5E" w:rsidRPr="00202C5E" w:rsidRDefault="00202C5E" w:rsidP="001001C8">
      <w:pPr>
        <w:pStyle w:val="aff"/>
        <w:numPr>
          <w:ilvl w:val="0"/>
          <w:numId w:val="33"/>
        </w:numPr>
        <w:spacing w:line="288" w:lineRule="auto"/>
        <w:jc w:val="both"/>
        <w:rPr>
          <w:rFonts w:ascii="Arial" w:eastAsiaTheme="minorEastAsia" w:hAnsi="Arial" w:cs="Arial"/>
          <w:szCs w:val="28"/>
          <w:lang w:eastAsia="zh-CN"/>
        </w:rPr>
      </w:pPr>
      <w:r w:rsidRPr="00202C5E">
        <w:rPr>
          <w:rFonts w:ascii="Arial" w:eastAsiaTheme="minorEastAsia" w:hAnsi="Arial" w:cs="Arial"/>
          <w:szCs w:val="28"/>
          <w:lang w:eastAsia="zh-CN"/>
        </w:rPr>
        <w:t xml:space="preserve">Whether UE has the associated ID and/or other additional conditions </w:t>
      </w:r>
      <w:r w:rsidR="001001C8">
        <w:rPr>
          <w:rFonts w:ascii="Arial" w:eastAsiaTheme="minorEastAsia" w:hAnsi="Arial" w:cs="Arial" w:hint="eastAsia"/>
          <w:szCs w:val="28"/>
          <w:lang w:eastAsia="zh-CN"/>
        </w:rPr>
        <w:t>for the target</w:t>
      </w:r>
      <w:r w:rsidRPr="00202C5E">
        <w:rPr>
          <w:rFonts w:ascii="Arial" w:eastAsiaTheme="minorEastAsia" w:hAnsi="Arial" w:cs="Arial"/>
          <w:szCs w:val="28"/>
          <w:lang w:eastAsia="zh-CN"/>
        </w:rPr>
        <w:t xml:space="preserve"> model.</w:t>
      </w:r>
    </w:p>
    <w:p w14:paraId="6691D76B" w14:textId="0393B714" w:rsidR="001001C8" w:rsidRDefault="001001C8" w:rsidP="001001C8">
      <w:pPr>
        <w:spacing w:after="0" w:line="288" w:lineRule="auto"/>
        <w:jc w:val="both"/>
        <w:rPr>
          <w:rFonts w:eastAsiaTheme="minorEastAsia" w:cs="Arial"/>
          <w:b/>
          <w:bCs/>
          <w:sz w:val="22"/>
          <w:szCs w:val="28"/>
          <w:lang w:eastAsia="zh-CN"/>
        </w:rPr>
      </w:pPr>
      <w:r w:rsidRPr="001001C8">
        <w:rPr>
          <w:rFonts w:eastAsiaTheme="minorEastAsia" w:cs="Arial"/>
          <w:b/>
          <w:bCs/>
          <w:sz w:val="22"/>
          <w:szCs w:val="28"/>
          <w:lang w:eastAsia="zh-CN"/>
        </w:rPr>
        <w:t xml:space="preserve">Proposal </w:t>
      </w:r>
      <w:r>
        <w:rPr>
          <w:rFonts w:eastAsiaTheme="minorEastAsia" w:cs="Arial" w:hint="eastAsia"/>
          <w:b/>
          <w:bCs/>
          <w:sz w:val="22"/>
          <w:szCs w:val="28"/>
          <w:lang w:eastAsia="zh-CN"/>
        </w:rPr>
        <w:t>4</w:t>
      </w:r>
      <w:r w:rsidRPr="001001C8">
        <w:rPr>
          <w:rFonts w:eastAsiaTheme="minorEastAsia" w:cs="Arial"/>
          <w:b/>
          <w:bCs/>
          <w:sz w:val="22"/>
          <w:szCs w:val="28"/>
          <w:lang w:eastAsia="zh-CN"/>
        </w:rPr>
        <w:t xml:space="preserve">: RAN4 to discuss the delay components </w:t>
      </w:r>
      <w:r>
        <w:rPr>
          <w:rFonts w:eastAsiaTheme="minorEastAsia" w:cs="Arial" w:hint="eastAsia"/>
          <w:b/>
          <w:bCs/>
          <w:sz w:val="22"/>
          <w:szCs w:val="28"/>
          <w:lang w:eastAsia="zh-CN"/>
        </w:rPr>
        <w:t>o</w:t>
      </w:r>
      <w:r w:rsidRPr="001001C8">
        <w:rPr>
          <w:rFonts w:eastAsiaTheme="minorEastAsia" w:cs="Arial"/>
          <w:b/>
          <w:bCs/>
          <w:sz w:val="22"/>
          <w:szCs w:val="28"/>
          <w:lang w:eastAsia="zh-CN"/>
        </w:rPr>
        <w:t>f LCM procedures</w:t>
      </w:r>
      <w:r>
        <w:rPr>
          <w:rFonts w:eastAsiaTheme="minorEastAsia" w:cs="Arial" w:hint="eastAsia"/>
          <w:b/>
          <w:bCs/>
          <w:sz w:val="22"/>
          <w:szCs w:val="28"/>
          <w:lang w:eastAsia="zh-CN"/>
        </w:rPr>
        <w:t>, which may include such as,</w:t>
      </w:r>
    </w:p>
    <w:p w14:paraId="58FA2474" w14:textId="77777777" w:rsidR="001001C8" w:rsidRPr="001001C8" w:rsidRDefault="001001C8" w:rsidP="001001C8">
      <w:pPr>
        <w:pStyle w:val="aff"/>
        <w:numPr>
          <w:ilvl w:val="0"/>
          <w:numId w:val="33"/>
        </w:numPr>
        <w:spacing w:line="288" w:lineRule="auto"/>
        <w:jc w:val="both"/>
        <w:rPr>
          <w:rFonts w:ascii="Arial" w:eastAsiaTheme="minorEastAsia" w:hAnsi="Arial" w:cs="Arial"/>
          <w:b/>
          <w:bCs/>
          <w:szCs w:val="28"/>
          <w:lang w:eastAsia="zh-CN"/>
        </w:rPr>
      </w:pPr>
      <w:r w:rsidRPr="001001C8">
        <w:rPr>
          <w:rFonts w:ascii="Arial" w:eastAsiaTheme="minorEastAsia" w:hAnsi="Arial" w:cs="Arial"/>
          <w:b/>
          <w:bCs/>
          <w:szCs w:val="28"/>
          <w:lang w:eastAsia="zh-CN"/>
        </w:rPr>
        <w:t>UE processing time of the signaling with model switch</w:t>
      </w:r>
      <w:r w:rsidRPr="001001C8">
        <w:rPr>
          <w:rFonts w:ascii="Arial" w:eastAsiaTheme="minorEastAsia" w:hAnsi="Arial" w:cs="Arial" w:hint="eastAsia"/>
          <w:b/>
          <w:bCs/>
          <w:szCs w:val="28"/>
          <w:lang w:eastAsia="zh-CN"/>
        </w:rPr>
        <w:t>ing</w:t>
      </w:r>
      <w:r w:rsidRPr="001001C8">
        <w:rPr>
          <w:rFonts w:ascii="Arial" w:eastAsiaTheme="minorEastAsia" w:hAnsi="Arial" w:cs="Arial"/>
          <w:b/>
          <w:bCs/>
          <w:szCs w:val="28"/>
          <w:lang w:eastAsia="zh-CN"/>
        </w:rPr>
        <w:t xml:space="preserve"> command</w:t>
      </w:r>
    </w:p>
    <w:p w14:paraId="0F5562CA" w14:textId="77777777" w:rsidR="001001C8" w:rsidRPr="001001C8" w:rsidRDefault="001001C8" w:rsidP="001001C8">
      <w:pPr>
        <w:pStyle w:val="aff"/>
        <w:numPr>
          <w:ilvl w:val="0"/>
          <w:numId w:val="33"/>
        </w:numPr>
        <w:spacing w:line="288" w:lineRule="auto"/>
        <w:jc w:val="both"/>
        <w:rPr>
          <w:rFonts w:ascii="Arial" w:eastAsiaTheme="minorEastAsia" w:hAnsi="Arial" w:cs="Arial"/>
          <w:b/>
          <w:bCs/>
          <w:szCs w:val="28"/>
          <w:lang w:eastAsia="zh-CN"/>
        </w:rPr>
      </w:pPr>
      <w:r w:rsidRPr="001001C8">
        <w:rPr>
          <w:rFonts w:ascii="Arial" w:eastAsiaTheme="minorEastAsia" w:hAnsi="Arial" w:cs="Arial"/>
          <w:b/>
          <w:bCs/>
          <w:szCs w:val="28"/>
          <w:lang w:eastAsia="zh-CN"/>
        </w:rPr>
        <w:t>UE processing time of switching model</w:t>
      </w:r>
    </w:p>
    <w:p w14:paraId="59BBA165" w14:textId="77777777" w:rsidR="001001C8" w:rsidRPr="001001C8" w:rsidRDefault="001001C8" w:rsidP="001001C8">
      <w:pPr>
        <w:pStyle w:val="aff"/>
        <w:numPr>
          <w:ilvl w:val="0"/>
          <w:numId w:val="33"/>
        </w:numPr>
        <w:spacing w:line="288" w:lineRule="auto"/>
        <w:jc w:val="both"/>
        <w:rPr>
          <w:rFonts w:ascii="Arial" w:eastAsiaTheme="minorEastAsia" w:hAnsi="Arial" w:cs="Arial"/>
          <w:b/>
          <w:bCs/>
          <w:szCs w:val="28"/>
          <w:lang w:eastAsia="zh-CN"/>
        </w:rPr>
      </w:pPr>
      <w:r w:rsidRPr="001001C8">
        <w:rPr>
          <w:rFonts w:ascii="Arial" w:eastAsiaTheme="minorEastAsia" w:hAnsi="Arial" w:cs="Arial"/>
          <w:b/>
          <w:bCs/>
          <w:szCs w:val="28"/>
          <w:lang w:eastAsia="zh-CN"/>
        </w:rPr>
        <w:t>UE processing time of transmitting UL acknowledgement, if any</w:t>
      </w:r>
    </w:p>
    <w:p w14:paraId="0E2B7A82" w14:textId="77777777" w:rsidR="001001C8" w:rsidRPr="00202C5E" w:rsidRDefault="001001C8" w:rsidP="001001C8">
      <w:pPr>
        <w:pStyle w:val="aff"/>
        <w:numPr>
          <w:ilvl w:val="0"/>
          <w:numId w:val="33"/>
        </w:numPr>
        <w:spacing w:line="288" w:lineRule="auto"/>
        <w:jc w:val="both"/>
        <w:rPr>
          <w:rFonts w:ascii="Arial" w:eastAsiaTheme="minorEastAsia" w:hAnsi="Arial" w:cs="Arial"/>
          <w:b/>
          <w:bCs/>
          <w:szCs w:val="28"/>
          <w:lang w:eastAsia="zh-CN"/>
        </w:rPr>
      </w:pPr>
      <w:r w:rsidRPr="00202C5E">
        <w:rPr>
          <w:rFonts w:ascii="Arial" w:eastAsiaTheme="minorEastAsia" w:hAnsi="Arial" w:cs="Arial"/>
          <w:b/>
          <w:bCs/>
          <w:szCs w:val="28"/>
          <w:lang w:eastAsia="zh-CN"/>
        </w:rPr>
        <w:t xml:space="preserve">Signaling of RRC-reconfiguration for </w:t>
      </w:r>
      <w:r w:rsidRPr="001001C8">
        <w:rPr>
          <w:rFonts w:ascii="Arial" w:eastAsiaTheme="minorEastAsia" w:hAnsi="Arial" w:cs="Arial" w:hint="eastAsia"/>
          <w:b/>
          <w:bCs/>
          <w:szCs w:val="28"/>
          <w:lang w:eastAsia="zh-CN"/>
        </w:rPr>
        <w:t>the target</w:t>
      </w:r>
      <w:r w:rsidRPr="00202C5E">
        <w:rPr>
          <w:rFonts w:ascii="Arial" w:eastAsiaTheme="minorEastAsia" w:hAnsi="Arial" w:cs="Arial"/>
          <w:b/>
          <w:bCs/>
          <w:szCs w:val="28"/>
          <w:lang w:eastAsia="zh-CN"/>
        </w:rPr>
        <w:t xml:space="preserve"> model, if any</w:t>
      </w:r>
    </w:p>
    <w:p w14:paraId="2CCE67A2" w14:textId="018D75B3" w:rsidR="001001C8" w:rsidRPr="001001C8" w:rsidRDefault="001001C8" w:rsidP="001001C8">
      <w:pPr>
        <w:pStyle w:val="aff"/>
        <w:numPr>
          <w:ilvl w:val="0"/>
          <w:numId w:val="33"/>
        </w:numPr>
        <w:spacing w:line="288" w:lineRule="auto"/>
        <w:jc w:val="both"/>
        <w:rPr>
          <w:rFonts w:ascii="Arial" w:eastAsiaTheme="minorEastAsia" w:hAnsi="Arial" w:cs="Arial"/>
          <w:b/>
          <w:bCs/>
          <w:szCs w:val="28"/>
          <w:lang w:eastAsia="zh-CN"/>
        </w:rPr>
      </w:pPr>
      <w:r w:rsidRPr="00202C5E">
        <w:rPr>
          <w:rFonts w:ascii="Arial" w:eastAsiaTheme="minorEastAsia" w:hAnsi="Arial" w:cs="Arial"/>
          <w:b/>
          <w:bCs/>
          <w:szCs w:val="28"/>
          <w:lang w:eastAsia="zh-CN"/>
        </w:rPr>
        <w:t xml:space="preserve">Whether UE has the associated ID and/or other additional conditions </w:t>
      </w:r>
      <w:r w:rsidRPr="001001C8">
        <w:rPr>
          <w:rFonts w:ascii="Arial" w:eastAsiaTheme="minorEastAsia" w:hAnsi="Arial" w:cs="Arial" w:hint="eastAsia"/>
          <w:b/>
          <w:bCs/>
          <w:szCs w:val="28"/>
          <w:lang w:eastAsia="zh-CN"/>
        </w:rPr>
        <w:t>for the target</w:t>
      </w:r>
      <w:r w:rsidRPr="00202C5E">
        <w:rPr>
          <w:rFonts w:ascii="Arial" w:eastAsiaTheme="minorEastAsia" w:hAnsi="Arial" w:cs="Arial"/>
          <w:b/>
          <w:bCs/>
          <w:szCs w:val="28"/>
          <w:lang w:eastAsia="zh-CN"/>
        </w:rPr>
        <w:t xml:space="preserve"> model.</w:t>
      </w:r>
    </w:p>
    <w:p w14:paraId="7B9D1FAA" w14:textId="2AC90685" w:rsidR="00F84757" w:rsidRPr="00F84757" w:rsidRDefault="00F84757" w:rsidP="00F84757">
      <w:pPr>
        <w:pStyle w:val="1"/>
      </w:pPr>
      <w:r w:rsidRPr="00F84757">
        <w:rPr>
          <w:rFonts w:hint="eastAsia"/>
        </w:rPr>
        <w:t>Conclusion</w:t>
      </w:r>
    </w:p>
    <w:p w14:paraId="182AC796" w14:textId="75EF11FD" w:rsidR="00F84757" w:rsidRPr="00F84757" w:rsidRDefault="00F84757" w:rsidP="00F84757">
      <w:pPr>
        <w:pStyle w:val="a9"/>
        <w:rPr>
          <w:rFonts w:eastAsiaTheme="minorEastAsia"/>
          <w:sz w:val="22"/>
          <w:szCs w:val="28"/>
        </w:rPr>
      </w:pPr>
      <w:r w:rsidRPr="00BB42D4">
        <w:rPr>
          <w:sz w:val="22"/>
          <w:szCs w:val="28"/>
        </w:rPr>
        <w:t xml:space="preserve">In this contribution, </w:t>
      </w:r>
      <w:r w:rsidR="00F04841">
        <w:rPr>
          <w:rFonts w:eastAsiaTheme="minorEastAsia" w:hint="eastAsia"/>
          <w:sz w:val="22"/>
          <w:szCs w:val="28"/>
        </w:rPr>
        <w:t>RRM core requirements</w:t>
      </w:r>
      <w:r>
        <w:rPr>
          <w:rFonts w:eastAsiaTheme="minorEastAsia" w:hint="eastAsia"/>
          <w:sz w:val="22"/>
          <w:szCs w:val="28"/>
        </w:rPr>
        <w:t xml:space="preserve"> for beam management are </w:t>
      </w:r>
      <w:r w:rsidRPr="00BB42D4">
        <w:rPr>
          <w:sz w:val="22"/>
          <w:szCs w:val="28"/>
        </w:rPr>
        <w:t>discussed with following proposal</w:t>
      </w:r>
      <w:r>
        <w:rPr>
          <w:rFonts w:eastAsiaTheme="minorEastAsia" w:hint="eastAsia"/>
          <w:sz w:val="22"/>
          <w:szCs w:val="28"/>
        </w:rPr>
        <w:t>s:</w:t>
      </w:r>
    </w:p>
    <w:p w14:paraId="5259C79C" w14:textId="77777777" w:rsidR="00F04841" w:rsidRDefault="00F04841" w:rsidP="00B62BB8">
      <w:pPr>
        <w:spacing w:after="0" w:line="288" w:lineRule="auto"/>
        <w:jc w:val="both"/>
        <w:rPr>
          <w:rFonts w:eastAsiaTheme="minorEastAsia" w:cs="Arial"/>
          <w:b/>
          <w:bCs/>
          <w:sz w:val="21"/>
          <w:szCs w:val="24"/>
          <w:lang w:eastAsia="zh-CN"/>
        </w:rPr>
      </w:pPr>
      <w:r w:rsidRPr="00DB0C80">
        <w:rPr>
          <w:rFonts w:eastAsiaTheme="minorEastAsia" w:cs="Arial" w:hint="eastAsia"/>
          <w:b/>
          <w:bCs/>
          <w:sz w:val="21"/>
          <w:szCs w:val="24"/>
          <w:lang w:eastAsia="zh-CN"/>
        </w:rPr>
        <w:t xml:space="preserve">Proposal </w:t>
      </w:r>
      <w:r>
        <w:rPr>
          <w:rFonts w:eastAsiaTheme="minorEastAsia" w:cs="Arial" w:hint="eastAsia"/>
          <w:b/>
          <w:bCs/>
          <w:sz w:val="21"/>
          <w:szCs w:val="24"/>
          <w:lang w:eastAsia="zh-CN"/>
        </w:rPr>
        <w:t>1</w:t>
      </w:r>
      <w:r w:rsidRPr="00DB0C80">
        <w:rPr>
          <w:rFonts w:eastAsiaTheme="minorEastAsia" w:cs="Arial" w:hint="eastAsia"/>
          <w:b/>
          <w:bCs/>
          <w:sz w:val="21"/>
          <w:szCs w:val="24"/>
          <w:lang w:eastAsia="zh-CN"/>
        </w:rPr>
        <w:t>: The principle to define the measurement period T</w:t>
      </w:r>
      <w:r w:rsidRPr="00DB0C80">
        <w:rPr>
          <w:rFonts w:eastAsiaTheme="minorEastAsia" w:cs="Arial" w:hint="eastAsia"/>
          <w:b/>
          <w:bCs/>
          <w:sz w:val="21"/>
          <w:szCs w:val="24"/>
          <w:vertAlign w:val="subscript"/>
          <w:lang w:eastAsia="zh-CN"/>
        </w:rPr>
        <w:t>L1-RSRP_Measurement_Period_SSB</w:t>
      </w:r>
      <w:r>
        <w:rPr>
          <w:rFonts w:eastAsiaTheme="minorEastAsia" w:cs="Arial" w:hint="eastAsia"/>
          <w:sz w:val="21"/>
          <w:szCs w:val="24"/>
          <w:lang w:eastAsia="zh-CN"/>
        </w:rPr>
        <w:t xml:space="preserve"> </w:t>
      </w:r>
      <w:r w:rsidRPr="00DB0C80">
        <w:rPr>
          <w:rFonts w:eastAsiaTheme="minorEastAsia" w:cs="Arial" w:hint="eastAsia"/>
          <w:b/>
          <w:bCs/>
          <w:sz w:val="21"/>
          <w:szCs w:val="24"/>
          <w:lang w:eastAsia="zh-CN"/>
        </w:rPr>
        <w:t xml:space="preserve">for FR2 in current specification </w:t>
      </w:r>
      <w:r>
        <w:rPr>
          <w:rFonts w:eastAsiaTheme="minorEastAsia" w:cs="Arial" w:hint="eastAsia"/>
          <w:b/>
          <w:bCs/>
          <w:sz w:val="21"/>
          <w:szCs w:val="24"/>
          <w:lang w:eastAsia="zh-CN"/>
        </w:rPr>
        <w:t xml:space="preserve">TS </w:t>
      </w:r>
      <w:r w:rsidRPr="00DB0C80">
        <w:rPr>
          <w:rFonts w:eastAsiaTheme="minorEastAsia" w:cs="Arial" w:hint="eastAsia"/>
          <w:b/>
          <w:bCs/>
          <w:sz w:val="21"/>
          <w:szCs w:val="24"/>
          <w:lang w:eastAsia="zh-CN"/>
        </w:rPr>
        <w:t>38.133 could be reused. The detailed values of {M, N, P} needs further study.</w:t>
      </w:r>
    </w:p>
    <w:p w14:paraId="76071A1B" w14:textId="77AEF5DF" w:rsidR="00F04841" w:rsidRDefault="00F04841" w:rsidP="00B62BB8">
      <w:pPr>
        <w:spacing w:after="0" w:line="288" w:lineRule="auto"/>
        <w:jc w:val="both"/>
        <w:rPr>
          <w:rFonts w:eastAsiaTheme="minorEastAsia" w:cs="Arial"/>
          <w:b/>
          <w:bCs/>
          <w:sz w:val="22"/>
          <w:szCs w:val="28"/>
          <w:lang w:eastAsia="zh-CN"/>
        </w:rPr>
      </w:pPr>
      <w:r w:rsidRPr="00DB0C80">
        <w:rPr>
          <w:rFonts w:eastAsiaTheme="minorEastAsia" w:cs="Arial"/>
          <w:b/>
          <w:bCs/>
          <w:sz w:val="22"/>
          <w:szCs w:val="28"/>
          <w:lang w:eastAsia="zh-CN"/>
        </w:rPr>
        <w:t xml:space="preserve">Proposal </w:t>
      </w:r>
      <w:r>
        <w:rPr>
          <w:rFonts w:eastAsiaTheme="minorEastAsia" w:cs="Arial" w:hint="eastAsia"/>
          <w:b/>
          <w:bCs/>
          <w:sz w:val="22"/>
          <w:szCs w:val="28"/>
          <w:lang w:eastAsia="zh-CN"/>
        </w:rPr>
        <w:t>2</w:t>
      </w:r>
      <w:r w:rsidRPr="00DB0C80">
        <w:rPr>
          <w:rFonts w:eastAsiaTheme="minorEastAsia" w:cs="Arial"/>
          <w:b/>
          <w:bCs/>
          <w:sz w:val="22"/>
          <w:szCs w:val="28"/>
          <w:lang w:eastAsia="zh-CN"/>
        </w:rPr>
        <w:t>: RAN4 to identify the impact of reduced resource configuration (only for beams in Set B) on existing RAN4 requirements with L1-RSRP related measurements.</w:t>
      </w:r>
      <w:r w:rsidR="002E298A">
        <w:rPr>
          <w:rFonts w:eastAsiaTheme="minorEastAsia" w:cs="Arial" w:hint="eastAsia"/>
          <w:b/>
          <w:bCs/>
          <w:sz w:val="22"/>
          <w:szCs w:val="28"/>
          <w:lang w:eastAsia="zh-CN"/>
        </w:rPr>
        <w:t xml:space="preserve"> Table 1 could be considered as starting point.</w:t>
      </w:r>
    </w:p>
    <w:p w14:paraId="02C7F1EB" w14:textId="0F1E064B" w:rsidR="002E298A" w:rsidRDefault="002E298A" w:rsidP="002E298A">
      <w:pPr>
        <w:spacing w:after="0" w:line="288" w:lineRule="auto"/>
        <w:jc w:val="center"/>
        <w:rPr>
          <w:rFonts w:eastAsiaTheme="minorEastAsia" w:cs="Arial"/>
          <w:b/>
          <w:bCs/>
          <w:sz w:val="22"/>
          <w:szCs w:val="28"/>
          <w:lang w:eastAsia="zh-CN"/>
        </w:rPr>
      </w:pPr>
      <w:r>
        <w:rPr>
          <w:rFonts w:eastAsiaTheme="minorEastAsia" w:cs="Arial"/>
          <w:b/>
          <w:bCs/>
          <w:sz w:val="22"/>
          <w:szCs w:val="28"/>
          <w:lang w:eastAsia="zh-CN"/>
        </w:rPr>
        <w:t>T</w:t>
      </w:r>
      <w:r>
        <w:rPr>
          <w:rFonts w:eastAsiaTheme="minorEastAsia" w:cs="Arial" w:hint="eastAsia"/>
          <w:b/>
          <w:bCs/>
          <w:sz w:val="22"/>
          <w:szCs w:val="28"/>
          <w:lang w:eastAsia="zh-CN"/>
        </w:rPr>
        <w:t>able 1</w:t>
      </w:r>
    </w:p>
    <w:tbl>
      <w:tblPr>
        <w:tblW w:w="8637" w:type="dxa"/>
        <w:jc w:val="center"/>
        <w:tblCellMar>
          <w:left w:w="0" w:type="dxa"/>
          <w:right w:w="0" w:type="dxa"/>
        </w:tblCellMar>
        <w:tblLook w:val="04A0" w:firstRow="1" w:lastRow="0" w:firstColumn="1" w:lastColumn="0" w:noHBand="0" w:noVBand="1"/>
      </w:tblPr>
      <w:tblGrid>
        <w:gridCol w:w="1486"/>
        <w:gridCol w:w="7151"/>
      </w:tblGrid>
      <w:tr w:rsidR="002E298A" w:rsidRPr="00FA7015" w14:paraId="0F8E40B2" w14:textId="77777777" w:rsidTr="00B23C80">
        <w:trPr>
          <w:trHeight w:val="179"/>
          <w:jc w:val="center"/>
        </w:trPr>
        <w:tc>
          <w:tcPr>
            <w:tcW w:w="1486" w:type="dxa"/>
            <w:tcBorders>
              <w:top w:val="single" w:sz="8" w:space="0" w:color="000000"/>
              <w:left w:val="single" w:sz="8" w:space="0" w:color="000000"/>
              <w:bottom w:val="single" w:sz="8" w:space="0" w:color="000000"/>
              <w:right w:val="single" w:sz="8" w:space="0" w:color="000000"/>
            </w:tcBorders>
            <w:shd w:val="clear" w:color="auto" w:fill="AFABAB"/>
            <w:tcMar>
              <w:top w:w="7" w:type="dxa"/>
              <w:left w:w="34" w:type="dxa"/>
              <w:bottom w:w="0" w:type="dxa"/>
              <w:right w:w="34" w:type="dxa"/>
            </w:tcMar>
            <w:vAlign w:val="center"/>
            <w:hideMark/>
          </w:tcPr>
          <w:p w14:paraId="200A67B4" w14:textId="77777777" w:rsidR="002E298A" w:rsidRPr="00FA7015" w:rsidRDefault="002E298A" w:rsidP="00B23C80">
            <w:pPr>
              <w:spacing w:after="0" w:line="288" w:lineRule="auto"/>
              <w:jc w:val="center"/>
              <w:rPr>
                <w:rFonts w:eastAsiaTheme="minorEastAsia" w:cs="Arial"/>
                <w:sz w:val="22"/>
                <w:szCs w:val="28"/>
                <w:lang w:eastAsia="zh-CN"/>
              </w:rPr>
            </w:pPr>
            <w:r w:rsidRPr="00FA7015">
              <w:rPr>
                <w:rFonts w:eastAsiaTheme="minorEastAsia" w:cs="Arial"/>
                <w:b/>
                <w:bCs/>
                <w:sz w:val="22"/>
                <w:szCs w:val="28"/>
                <w:lang w:eastAsia="zh-CN"/>
              </w:rPr>
              <w:t>RRM Req. Category</w:t>
            </w:r>
          </w:p>
        </w:tc>
        <w:tc>
          <w:tcPr>
            <w:tcW w:w="7151" w:type="dxa"/>
            <w:tcBorders>
              <w:top w:val="single" w:sz="8" w:space="0" w:color="000000"/>
              <w:left w:val="single" w:sz="8" w:space="0" w:color="000000"/>
              <w:bottom w:val="single" w:sz="8" w:space="0" w:color="000000"/>
              <w:right w:val="single" w:sz="8" w:space="0" w:color="000000"/>
            </w:tcBorders>
            <w:shd w:val="clear" w:color="auto" w:fill="AFABAB"/>
            <w:tcMar>
              <w:top w:w="7" w:type="dxa"/>
              <w:left w:w="34" w:type="dxa"/>
              <w:bottom w:w="0" w:type="dxa"/>
              <w:right w:w="34" w:type="dxa"/>
            </w:tcMar>
            <w:vAlign w:val="center"/>
            <w:hideMark/>
          </w:tcPr>
          <w:p w14:paraId="4A39340A" w14:textId="77777777" w:rsidR="002E298A" w:rsidRPr="00FA7015" w:rsidRDefault="002E298A" w:rsidP="00B23C80">
            <w:pPr>
              <w:spacing w:after="0" w:line="288" w:lineRule="auto"/>
              <w:jc w:val="center"/>
              <w:rPr>
                <w:rFonts w:eastAsiaTheme="minorEastAsia" w:cs="Arial"/>
                <w:sz w:val="22"/>
                <w:szCs w:val="28"/>
                <w:lang w:eastAsia="zh-CN"/>
              </w:rPr>
            </w:pPr>
            <w:r w:rsidRPr="00FA7015">
              <w:rPr>
                <w:rFonts w:eastAsiaTheme="minorEastAsia" w:cs="Arial"/>
                <w:b/>
                <w:bCs/>
                <w:sz w:val="22"/>
                <w:szCs w:val="28"/>
                <w:lang w:eastAsia="zh-CN"/>
              </w:rPr>
              <w:t>RRM procedure</w:t>
            </w:r>
          </w:p>
        </w:tc>
      </w:tr>
      <w:tr w:rsidR="002E298A" w:rsidRPr="00FA7015" w14:paraId="28876FAF" w14:textId="77777777" w:rsidTr="00B23C80">
        <w:trPr>
          <w:trHeight w:val="179"/>
          <w:jc w:val="center"/>
        </w:trPr>
        <w:tc>
          <w:tcPr>
            <w:tcW w:w="1486" w:type="dxa"/>
            <w:vMerge w:val="restart"/>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5F54B711" w14:textId="77777777" w:rsidR="002E298A" w:rsidRPr="00FA7015" w:rsidRDefault="002E298A" w:rsidP="00B23C80">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Signaling characteristics</w:t>
            </w: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4FFFEF2D" w14:textId="77777777" w:rsidR="002E298A" w:rsidRPr="00FA7015" w:rsidRDefault="002E298A" w:rsidP="00B23C80">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SSB /CSI-RS based Radio Link Monitoring</w:t>
            </w:r>
          </w:p>
        </w:tc>
      </w:tr>
      <w:tr w:rsidR="002E298A" w:rsidRPr="00FA7015" w14:paraId="4B029FC7" w14:textId="77777777" w:rsidTr="00B23C80">
        <w:trPr>
          <w:trHeight w:val="179"/>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6ED45A59" w14:textId="77777777" w:rsidR="002E298A" w:rsidRPr="00FA7015" w:rsidRDefault="002E298A" w:rsidP="00B23C80">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639AF700" w14:textId="77777777" w:rsidR="002E298A" w:rsidRPr="00FA7015" w:rsidRDefault="002E298A" w:rsidP="00B23C80">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Link recovery procedures (SSB/CSI-RS based beam failure indication, L1 indication, Candidate beam detection)</w:t>
            </w:r>
          </w:p>
        </w:tc>
      </w:tr>
      <w:tr w:rsidR="002E298A" w:rsidRPr="00FA7015" w14:paraId="743CD967" w14:textId="77777777" w:rsidTr="00B23C80">
        <w:trPr>
          <w:trHeight w:val="179"/>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3EB87AE5" w14:textId="77777777" w:rsidR="002E298A" w:rsidRPr="00FA7015" w:rsidRDefault="002E298A" w:rsidP="00B23C80">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464F88B8" w14:textId="77777777" w:rsidR="002E298A" w:rsidRPr="00FA7015" w:rsidRDefault="002E298A" w:rsidP="00B23C80">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Active TCI state switching delay</w:t>
            </w:r>
          </w:p>
        </w:tc>
      </w:tr>
      <w:tr w:rsidR="002E298A" w:rsidRPr="00FA7015" w14:paraId="718DB7A9" w14:textId="77777777" w:rsidTr="00B23C80">
        <w:trPr>
          <w:trHeight w:val="179"/>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5D6D2719" w14:textId="77777777" w:rsidR="002E298A" w:rsidRPr="00FA7015" w:rsidRDefault="002E298A" w:rsidP="00B23C80">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3F81CC77" w14:textId="77777777" w:rsidR="002E298A" w:rsidRPr="00FA7015" w:rsidRDefault="002E298A" w:rsidP="00B23C80">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Uplink spatial relation switch delay</w:t>
            </w:r>
          </w:p>
        </w:tc>
      </w:tr>
      <w:tr w:rsidR="002E298A" w:rsidRPr="00FA7015" w14:paraId="363BFE4F" w14:textId="77777777" w:rsidTr="00B23C80">
        <w:trPr>
          <w:trHeight w:val="179"/>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64CBC4B4" w14:textId="77777777" w:rsidR="002E298A" w:rsidRPr="00FA7015" w:rsidRDefault="002E298A" w:rsidP="00B23C80">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78462666" w14:textId="77777777" w:rsidR="002E298A" w:rsidRPr="00FA7015" w:rsidRDefault="002E298A" w:rsidP="00B23C80">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Pathloss reference signal switching delay</w:t>
            </w:r>
          </w:p>
        </w:tc>
      </w:tr>
      <w:tr w:rsidR="002E298A" w:rsidRPr="00FA7015" w14:paraId="2D33C027" w14:textId="77777777" w:rsidTr="00B23C80">
        <w:trPr>
          <w:trHeight w:val="179"/>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3697DBDD" w14:textId="77777777" w:rsidR="002E298A" w:rsidRPr="00FA7015" w:rsidRDefault="002E298A" w:rsidP="00B23C80">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7ADA8BD7" w14:textId="77777777" w:rsidR="002E298A" w:rsidRPr="00FA7015" w:rsidRDefault="002E298A" w:rsidP="00B23C80">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Active downlink TCI switching delay for unified TCI</w:t>
            </w:r>
          </w:p>
        </w:tc>
      </w:tr>
      <w:tr w:rsidR="002E298A" w:rsidRPr="00FA7015" w14:paraId="5CF5E9F5" w14:textId="77777777" w:rsidTr="00B23C80">
        <w:trPr>
          <w:trHeight w:val="179"/>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355F5430" w14:textId="77777777" w:rsidR="002E298A" w:rsidRPr="00FA7015" w:rsidRDefault="002E298A" w:rsidP="00B23C80">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252D7BDF" w14:textId="77777777" w:rsidR="002E298A" w:rsidRPr="00FA7015" w:rsidRDefault="002E298A" w:rsidP="00B23C80">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Active uplink TCI switching delay for unified TCI</w:t>
            </w:r>
          </w:p>
        </w:tc>
      </w:tr>
      <w:tr w:rsidR="002E298A" w:rsidRPr="00FA7015" w14:paraId="4ED1F418" w14:textId="77777777" w:rsidTr="00B23C80">
        <w:trPr>
          <w:trHeight w:val="179"/>
          <w:jc w:val="center"/>
        </w:trPr>
        <w:tc>
          <w:tcPr>
            <w:tcW w:w="148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1D54F0" w14:textId="77777777" w:rsidR="002E298A" w:rsidRPr="00FA7015" w:rsidRDefault="002E298A" w:rsidP="00B23C80">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Measurement procedure</w:t>
            </w: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3D505B79" w14:textId="77777777" w:rsidR="002E298A" w:rsidRPr="00FA7015" w:rsidRDefault="002E298A" w:rsidP="00B23C80">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NR intra-frequency measurements (Number of cells and number of SSB, measurement reporting requirements, etc)</w:t>
            </w:r>
          </w:p>
        </w:tc>
      </w:tr>
      <w:tr w:rsidR="002E298A" w:rsidRPr="00FA7015" w14:paraId="0787E426" w14:textId="77777777" w:rsidTr="00B23C80">
        <w:trPr>
          <w:trHeight w:val="179"/>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678E0CF7" w14:textId="77777777" w:rsidR="002E298A" w:rsidRPr="00FA7015" w:rsidRDefault="002E298A" w:rsidP="00B23C80">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4F944E2D" w14:textId="77777777" w:rsidR="002E298A" w:rsidRPr="00FA7015" w:rsidRDefault="002E298A" w:rsidP="00B23C80">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L1-RSRP measurements for reporting</w:t>
            </w:r>
          </w:p>
        </w:tc>
      </w:tr>
      <w:tr w:rsidR="002E298A" w:rsidRPr="00FA7015" w14:paraId="05886760" w14:textId="77777777" w:rsidTr="00A96890">
        <w:trPr>
          <w:trHeight w:val="488"/>
          <w:jc w:val="center"/>
        </w:trPr>
        <w:tc>
          <w:tcPr>
            <w:tcW w:w="148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484A71" w14:textId="77777777" w:rsidR="002E298A" w:rsidRPr="00FA7015" w:rsidRDefault="002E298A" w:rsidP="00B23C80">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Measurement performance requirements – NR measurements</w:t>
            </w: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075C9337" w14:textId="77777777" w:rsidR="002E298A" w:rsidRPr="00FA7015" w:rsidRDefault="002E298A" w:rsidP="00B23C80">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Intra-frequency RSRP accuracy requirements for FR1/FR2</w:t>
            </w:r>
          </w:p>
        </w:tc>
      </w:tr>
      <w:tr w:rsidR="002E298A" w:rsidRPr="00FA7015" w14:paraId="1C5BE572" w14:textId="77777777" w:rsidTr="00A96890">
        <w:trPr>
          <w:trHeight w:val="488"/>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5CF26F6F" w14:textId="77777777" w:rsidR="002E298A" w:rsidRPr="00FA7015" w:rsidRDefault="002E298A" w:rsidP="00B23C80">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5BA9CE4A" w14:textId="77777777" w:rsidR="002E298A" w:rsidRPr="00FA7015" w:rsidRDefault="002E298A" w:rsidP="00B23C80">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RSRP measurement report mapping</w:t>
            </w:r>
          </w:p>
        </w:tc>
      </w:tr>
      <w:tr w:rsidR="002E298A" w:rsidRPr="00FA7015" w14:paraId="55EC1859" w14:textId="77777777" w:rsidTr="00A96890">
        <w:trPr>
          <w:trHeight w:val="488"/>
          <w:jc w:val="center"/>
        </w:trPr>
        <w:tc>
          <w:tcPr>
            <w:tcW w:w="1486" w:type="dxa"/>
            <w:vMerge/>
            <w:tcBorders>
              <w:top w:val="single" w:sz="8" w:space="0" w:color="000000"/>
              <w:left w:val="single" w:sz="8" w:space="0" w:color="000000"/>
              <w:bottom w:val="single" w:sz="8" w:space="0" w:color="000000"/>
              <w:right w:val="single" w:sz="8" w:space="0" w:color="000000"/>
            </w:tcBorders>
            <w:vAlign w:val="center"/>
            <w:hideMark/>
          </w:tcPr>
          <w:p w14:paraId="0C7E03DC" w14:textId="77777777" w:rsidR="002E298A" w:rsidRPr="00FA7015" w:rsidRDefault="002E298A" w:rsidP="00B23C80">
            <w:pPr>
              <w:spacing w:after="0" w:line="288" w:lineRule="auto"/>
              <w:jc w:val="center"/>
              <w:rPr>
                <w:rFonts w:eastAsiaTheme="minorEastAsia" w:cs="Arial"/>
                <w:sz w:val="22"/>
                <w:szCs w:val="28"/>
                <w:lang w:eastAsia="zh-CN"/>
              </w:rPr>
            </w:pPr>
          </w:p>
        </w:tc>
        <w:tc>
          <w:tcPr>
            <w:tcW w:w="7151" w:type="dxa"/>
            <w:tcBorders>
              <w:top w:val="single" w:sz="8" w:space="0" w:color="000000"/>
              <w:left w:val="single" w:sz="8" w:space="0" w:color="000000"/>
              <w:bottom w:val="single" w:sz="8" w:space="0" w:color="000000"/>
              <w:right w:val="single" w:sz="8" w:space="0" w:color="000000"/>
            </w:tcBorders>
            <w:shd w:val="clear" w:color="auto" w:fill="auto"/>
            <w:tcMar>
              <w:top w:w="7" w:type="dxa"/>
              <w:left w:w="34" w:type="dxa"/>
              <w:bottom w:w="0" w:type="dxa"/>
              <w:right w:w="34" w:type="dxa"/>
            </w:tcMar>
            <w:vAlign w:val="center"/>
            <w:hideMark/>
          </w:tcPr>
          <w:p w14:paraId="5966C04C" w14:textId="77777777" w:rsidR="002E298A" w:rsidRPr="00FA7015" w:rsidRDefault="002E298A" w:rsidP="00B23C80">
            <w:pPr>
              <w:spacing w:after="0" w:line="288" w:lineRule="auto"/>
              <w:jc w:val="center"/>
              <w:rPr>
                <w:rFonts w:eastAsiaTheme="minorEastAsia" w:cs="Arial"/>
                <w:sz w:val="22"/>
                <w:szCs w:val="28"/>
                <w:lang w:eastAsia="zh-CN"/>
              </w:rPr>
            </w:pPr>
            <w:r w:rsidRPr="00FA7015">
              <w:rPr>
                <w:rFonts w:eastAsiaTheme="minorEastAsia" w:cs="Arial"/>
                <w:sz w:val="22"/>
                <w:szCs w:val="28"/>
                <w:lang w:eastAsia="zh-CN"/>
              </w:rPr>
              <w:t>L1-RSRP accuracy requirements for FR1/FR2</w:t>
            </w:r>
          </w:p>
        </w:tc>
      </w:tr>
    </w:tbl>
    <w:p w14:paraId="4AF1244C" w14:textId="77777777" w:rsidR="002E298A" w:rsidRPr="002E298A" w:rsidRDefault="002E298A" w:rsidP="00B62BB8">
      <w:pPr>
        <w:spacing w:after="0" w:line="288" w:lineRule="auto"/>
        <w:jc w:val="both"/>
        <w:rPr>
          <w:rFonts w:eastAsiaTheme="minorEastAsia" w:cs="Arial"/>
          <w:b/>
          <w:bCs/>
          <w:sz w:val="22"/>
          <w:szCs w:val="28"/>
          <w:lang w:eastAsia="zh-CN"/>
        </w:rPr>
      </w:pPr>
    </w:p>
    <w:p w14:paraId="45EEE04E" w14:textId="77777777" w:rsidR="00F04841" w:rsidRDefault="00F04841" w:rsidP="00B62BB8">
      <w:pPr>
        <w:spacing w:after="0" w:line="288" w:lineRule="auto"/>
        <w:jc w:val="both"/>
        <w:rPr>
          <w:rFonts w:eastAsiaTheme="minorEastAsia" w:cs="Arial"/>
          <w:b/>
          <w:bCs/>
          <w:sz w:val="22"/>
          <w:szCs w:val="28"/>
          <w:lang w:eastAsia="zh-CN"/>
        </w:rPr>
      </w:pPr>
      <w:r w:rsidRPr="00DB0C80">
        <w:rPr>
          <w:rFonts w:eastAsiaTheme="minorEastAsia" w:cs="Arial"/>
          <w:b/>
          <w:bCs/>
          <w:sz w:val="22"/>
          <w:szCs w:val="28"/>
          <w:lang w:eastAsia="zh-CN"/>
        </w:rPr>
        <w:t xml:space="preserve">Proposal </w:t>
      </w:r>
      <w:r>
        <w:rPr>
          <w:rFonts w:eastAsiaTheme="minorEastAsia" w:cs="Arial" w:hint="eastAsia"/>
          <w:b/>
          <w:bCs/>
          <w:sz w:val="22"/>
          <w:szCs w:val="28"/>
          <w:lang w:eastAsia="zh-CN"/>
        </w:rPr>
        <w:t>3</w:t>
      </w:r>
      <w:r w:rsidRPr="00DB0C80">
        <w:rPr>
          <w:rFonts w:eastAsiaTheme="minorEastAsia" w:cs="Arial"/>
          <w:b/>
          <w:bCs/>
          <w:sz w:val="22"/>
          <w:szCs w:val="28"/>
          <w:lang w:eastAsia="zh-CN"/>
        </w:rPr>
        <w:t xml:space="preserve">: </w:t>
      </w:r>
      <w:r>
        <w:rPr>
          <w:rFonts w:eastAsiaTheme="minorEastAsia" w:cs="Arial" w:hint="eastAsia"/>
          <w:b/>
          <w:bCs/>
          <w:sz w:val="22"/>
          <w:szCs w:val="28"/>
          <w:lang w:eastAsia="zh-CN"/>
        </w:rPr>
        <w:t>P</w:t>
      </w:r>
      <w:r w:rsidRPr="00DB0C80">
        <w:rPr>
          <w:rFonts w:eastAsiaTheme="minorEastAsia" w:cs="Arial"/>
          <w:b/>
          <w:bCs/>
          <w:sz w:val="22"/>
          <w:szCs w:val="28"/>
          <w:lang w:eastAsia="zh-CN"/>
        </w:rPr>
        <w:t xml:space="preserve">ostpone discussion on reporting related requirements until other WGs define </w:t>
      </w:r>
      <w:r>
        <w:rPr>
          <w:rFonts w:eastAsiaTheme="minorEastAsia" w:cs="Arial" w:hint="eastAsia"/>
          <w:b/>
          <w:bCs/>
          <w:sz w:val="22"/>
          <w:szCs w:val="28"/>
          <w:lang w:eastAsia="zh-CN"/>
        </w:rPr>
        <w:t xml:space="preserve">detailed </w:t>
      </w:r>
      <w:r w:rsidRPr="00DB0C80">
        <w:rPr>
          <w:rFonts w:eastAsiaTheme="minorEastAsia" w:cs="Arial"/>
          <w:b/>
          <w:bCs/>
          <w:sz w:val="22"/>
          <w:szCs w:val="28"/>
          <w:lang w:eastAsia="zh-CN"/>
        </w:rPr>
        <w:t>reporting mechanism.</w:t>
      </w:r>
    </w:p>
    <w:p w14:paraId="5F985E5D" w14:textId="77777777" w:rsidR="00F04841" w:rsidRDefault="00F04841" w:rsidP="00B62BB8">
      <w:pPr>
        <w:spacing w:after="0" w:line="288" w:lineRule="auto"/>
        <w:jc w:val="both"/>
        <w:rPr>
          <w:rFonts w:eastAsiaTheme="minorEastAsia" w:cs="Arial"/>
          <w:b/>
          <w:bCs/>
          <w:sz w:val="22"/>
          <w:szCs w:val="28"/>
          <w:lang w:eastAsia="zh-CN"/>
        </w:rPr>
      </w:pPr>
      <w:r w:rsidRPr="001001C8">
        <w:rPr>
          <w:rFonts w:eastAsiaTheme="minorEastAsia" w:cs="Arial"/>
          <w:b/>
          <w:bCs/>
          <w:sz w:val="22"/>
          <w:szCs w:val="28"/>
          <w:lang w:eastAsia="zh-CN"/>
        </w:rPr>
        <w:t xml:space="preserve">Proposal </w:t>
      </w:r>
      <w:r>
        <w:rPr>
          <w:rFonts w:eastAsiaTheme="minorEastAsia" w:cs="Arial" w:hint="eastAsia"/>
          <w:b/>
          <w:bCs/>
          <w:sz w:val="22"/>
          <w:szCs w:val="28"/>
          <w:lang w:eastAsia="zh-CN"/>
        </w:rPr>
        <w:t>4</w:t>
      </w:r>
      <w:r w:rsidRPr="001001C8">
        <w:rPr>
          <w:rFonts w:eastAsiaTheme="minorEastAsia" w:cs="Arial"/>
          <w:b/>
          <w:bCs/>
          <w:sz w:val="22"/>
          <w:szCs w:val="28"/>
          <w:lang w:eastAsia="zh-CN"/>
        </w:rPr>
        <w:t xml:space="preserve">: RAN4 to discuss the delay components </w:t>
      </w:r>
      <w:r>
        <w:rPr>
          <w:rFonts w:eastAsiaTheme="minorEastAsia" w:cs="Arial" w:hint="eastAsia"/>
          <w:b/>
          <w:bCs/>
          <w:sz w:val="22"/>
          <w:szCs w:val="28"/>
          <w:lang w:eastAsia="zh-CN"/>
        </w:rPr>
        <w:t>o</w:t>
      </w:r>
      <w:r w:rsidRPr="001001C8">
        <w:rPr>
          <w:rFonts w:eastAsiaTheme="minorEastAsia" w:cs="Arial"/>
          <w:b/>
          <w:bCs/>
          <w:sz w:val="22"/>
          <w:szCs w:val="28"/>
          <w:lang w:eastAsia="zh-CN"/>
        </w:rPr>
        <w:t>f LCM procedures</w:t>
      </w:r>
      <w:r>
        <w:rPr>
          <w:rFonts w:eastAsiaTheme="minorEastAsia" w:cs="Arial" w:hint="eastAsia"/>
          <w:b/>
          <w:bCs/>
          <w:sz w:val="22"/>
          <w:szCs w:val="28"/>
          <w:lang w:eastAsia="zh-CN"/>
        </w:rPr>
        <w:t>, which may include such as,</w:t>
      </w:r>
    </w:p>
    <w:p w14:paraId="73690D4B" w14:textId="77777777" w:rsidR="00F04841" w:rsidRPr="001001C8" w:rsidRDefault="00F04841" w:rsidP="00B62BB8">
      <w:pPr>
        <w:pStyle w:val="aff"/>
        <w:numPr>
          <w:ilvl w:val="0"/>
          <w:numId w:val="33"/>
        </w:numPr>
        <w:spacing w:line="288" w:lineRule="auto"/>
        <w:jc w:val="both"/>
        <w:rPr>
          <w:rFonts w:ascii="Arial" w:eastAsiaTheme="minorEastAsia" w:hAnsi="Arial" w:cs="Arial"/>
          <w:b/>
          <w:bCs/>
          <w:szCs w:val="28"/>
          <w:lang w:eastAsia="zh-CN"/>
        </w:rPr>
      </w:pPr>
      <w:r w:rsidRPr="001001C8">
        <w:rPr>
          <w:rFonts w:ascii="Arial" w:eastAsiaTheme="minorEastAsia" w:hAnsi="Arial" w:cs="Arial"/>
          <w:b/>
          <w:bCs/>
          <w:szCs w:val="28"/>
          <w:lang w:eastAsia="zh-CN"/>
        </w:rPr>
        <w:t>UE processing time of the signaling with model switch</w:t>
      </w:r>
      <w:r w:rsidRPr="001001C8">
        <w:rPr>
          <w:rFonts w:ascii="Arial" w:eastAsiaTheme="minorEastAsia" w:hAnsi="Arial" w:cs="Arial" w:hint="eastAsia"/>
          <w:b/>
          <w:bCs/>
          <w:szCs w:val="28"/>
          <w:lang w:eastAsia="zh-CN"/>
        </w:rPr>
        <w:t>ing</w:t>
      </w:r>
      <w:r w:rsidRPr="001001C8">
        <w:rPr>
          <w:rFonts w:ascii="Arial" w:eastAsiaTheme="minorEastAsia" w:hAnsi="Arial" w:cs="Arial"/>
          <w:b/>
          <w:bCs/>
          <w:szCs w:val="28"/>
          <w:lang w:eastAsia="zh-CN"/>
        </w:rPr>
        <w:t xml:space="preserve"> command</w:t>
      </w:r>
    </w:p>
    <w:p w14:paraId="202FEB96" w14:textId="77777777" w:rsidR="00F04841" w:rsidRPr="001001C8" w:rsidRDefault="00F04841" w:rsidP="00B62BB8">
      <w:pPr>
        <w:pStyle w:val="aff"/>
        <w:numPr>
          <w:ilvl w:val="0"/>
          <w:numId w:val="33"/>
        </w:numPr>
        <w:spacing w:line="288" w:lineRule="auto"/>
        <w:jc w:val="both"/>
        <w:rPr>
          <w:rFonts w:ascii="Arial" w:eastAsiaTheme="minorEastAsia" w:hAnsi="Arial" w:cs="Arial"/>
          <w:b/>
          <w:bCs/>
          <w:szCs w:val="28"/>
          <w:lang w:eastAsia="zh-CN"/>
        </w:rPr>
      </w:pPr>
      <w:r w:rsidRPr="001001C8">
        <w:rPr>
          <w:rFonts w:ascii="Arial" w:eastAsiaTheme="minorEastAsia" w:hAnsi="Arial" w:cs="Arial"/>
          <w:b/>
          <w:bCs/>
          <w:szCs w:val="28"/>
          <w:lang w:eastAsia="zh-CN"/>
        </w:rPr>
        <w:lastRenderedPageBreak/>
        <w:t>UE processing time of switching model</w:t>
      </w:r>
    </w:p>
    <w:p w14:paraId="696D9E59" w14:textId="77777777" w:rsidR="00F04841" w:rsidRPr="001001C8" w:rsidRDefault="00F04841" w:rsidP="00B62BB8">
      <w:pPr>
        <w:pStyle w:val="aff"/>
        <w:numPr>
          <w:ilvl w:val="0"/>
          <w:numId w:val="33"/>
        </w:numPr>
        <w:spacing w:line="288" w:lineRule="auto"/>
        <w:jc w:val="both"/>
        <w:rPr>
          <w:rFonts w:ascii="Arial" w:eastAsiaTheme="minorEastAsia" w:hAnsi="Arial" w:cs="Arial"/>
          <w:b/>
          <w:bCs/>
          <w:szCs w:val="28"/>
          <w:lang w:eastAsia="zh-CN"/>
        </w:rPr>
      </w:pPr>
      <w:r w:rsidRPr="001001C8">
        <w:rPr>
          <w:rFonts w:ascii="Arial" w:eastAsiaTheme="minorEastAsia" w:hAnsi="Arial" w:cs="Arial"/>
          <w:b/>
          <w:bCs/>
          <w:szCs w:val="28"/>
          <w:lang w:eastAsia="zh-CN"/>
        </w:rPr>
        <w:t>UE processing time of transmitting UL acknowledgement, if any</w:t>
      </w:r>
    </w:p>
    <w:p w14:paraId="2D60B9C3" w14:textId="77777777" w:rsidR="00F04841" w:rsidRPr="00202C5E" w:rsidRDefault="00F04841" w:rsidP="00B62BB8">
      <w:pPr>
        <w:pStyle w:val="aff"/>
        <w:numPr>
          <w:ilvl w:val="0"/>
          <w:numId w:val="33"/>
        </w:numPr>
        <w:spacing w:line="288" w:lineRule="auto"/>
        <w:jc w:val="both"/>
        <w:rPr>
          <w:rFonts w:ascii="Arial" w:eastAsiaTheme="minorEastAsia" w:hAnsi="Arial" w:cs="Arial"/>
          <w:b/>
          <w:bCs/>
          <w:szCs w:val="28"/>
          <w:lang w:eastAsia="zh-CN"/>
        </w:rPr>
      </w:pPr>
      <w:r w:rsidRPr="00202C5E">
        <w:rPr>
          <w:rFonts w:ascii="Arial" w:eastAsiaTheme="minorEastAsia" w:hAnsi="Arial" w:cs="Arial"/>
          <w:b/>
          <w:bCs/>
          <w:szCs w:val="28"/>
          <w:lang w:eastAsia="zh-CN"/>
        </w:rPr>
        <w:t xml:space="preserve">Signaling of RRC-reconfiguration for </w:t>
      </w:r>
      <w:r w:rsidRPr="001001C8">
        <w:rPr>
          <w:rFonts w:ascii="Arial" w:eastAsiaTheme="minorEastAsia" w:hAnsi="Arial" w:cs="Arial" w:hint="eastAsia"/>
          <w:b/>
          <w:bCs/>
          <w:szCs w:val="28"/>
          <w:lang w:eastAsia="zh-CN"/>
        </w:rPr>
        <w:t>the target</w:t>
      </w:r>
      <w:r w:rsidRPr="00202C5E">
        <w:rPr>
          <w:rFonts w:ascii="Arial" w:eastAsiaTheme="minorEastAsia" w:hAnsi="Arial" w:cs="Arial"/>
          <w:b/>
          <w:bCs/>
          <w:szCs w:val="28"/>
          <w:lang w:eastAsia="zh-CN"/>
        </w:rPr>
        <w:t xml:space="preserve"> model, if any</w:t>
      </w:r>
    </w:p>
    <w:p w14:paraId="72C34A39" w14:textId="77777777" w:rsidR="00F04841" w:rsidRPr="001001C8" w:rsidRDefault="00F04841" w:rsidP="00B62BB8">
      <w:pPr>
        <w:pStyle w:val="aff"/>
        <w:numPr>
          <w:ilvl w:val="0"/>
          <w:numId w:val="33"/>
        </w:numPr>
        <w:spacing w:line="288" w:lineRule="auto"/>
        <w:jc w:val="both"/>
        <w:rPr>
          <w:rFonts w:ascii="Arial" w:eastAsiaTheme="minorEastAsia" w:hAnsi="Arial" w:cs="Arial"/>
          <w:b/>
          <w:bCs/>
          <w:szCs w:val="28"/>
          <w:lang w:eastAsia="zh-CN"/>
        </w:rPr>
      </w:pPr>
      <w:r w:rsidRPr="00202C5E">
        <w:rPr>
          <w:rFonts w:ascii="Arial" w:eastAsiaTheme="minorEastAsia" w:hAnsi="Arial" w:cs="Arial"/>
          <w:b/>
          <w:bCs/>
          <w:szCs w:val="28"/>
          <w:lang w:eastAsia="zh-CN"/>
        </w:rPr>
        <w:t xml:space="preserve">Whether UE has the associated ID and/or other additional conditions </w:t>
      </w:r>
      <w:r w:rsidRPr="001001C8">
        <w:rPr>
          <w:rFonts w:ascii="Arial" w:eastAsiaTheme="minorEastAsia" w:hAnsi="Arial" w:cs="Arial" w:hint="eastAsia"/>
          <w:b/>
          <w:bCs/>
          <w:szCs w:val="28"/>
          <w:lang w:eastAsia="zh-CN"/>
        </w:rPr>
        <w:t>for the target</w:t>
      </w:r>
      <w:r w:rsidRPr="00202C5E">
        <w:rPr>
          <w:rFonts w:ascii="Arial" w:eastAsiaTheme="minorEastAsia" w:hAnsi="Arial" w:cs="Arial"/>
          <w:b/>
          <w:bCs/>
          <w:szCs w:val="28"/>
          <w:lang w:eastAsia="zh-CN"/>
        </w:rPr>
        <w:t xml:space="preserve"> model.</w:t>
      </w:r>
    </w:p>
    <w:p w14:paraId="3693CAD3" w14:textId="0BEC9EA4" w:rsidR="00F84757" w:rsidRPr="005C21CC" w:rsidRDefault="00F84757" w:rsidP="00B62BB8">
      <w:pPr>
        <w:pStyle w:val="a9"/>
        <w:spacing w:after="0" w:line="288" w:lineRule="auto"/>
        <w:rPr>
          <w:rFonts w:eastAsiaTheme="minorEastAsia"/>
          <w:b/>
          <w:bCs/>
          <w:sz w:val="22"/>
          <w:szCs w:val="28"/>
        </w:rPr>
      </w:pPr>
    </w:p>
    <w:sectPr w:rsidR="00F84757" w:rsidRPr="005C21CC" w:rsidSect="004E1B57">
      <w:headerReference w:type="even" r:id="rId13"/>
      <w:footerReference w:type="default" r:id="rId14"/>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D9AC86" w14:textId="77777777" w:rsidR="009A67D8" w:rsidRDefault="009A67D8">
      <w:r>
        <w:separator/>
      </w:r>
    </w:p>
  </w:endnote>
  <w:endnote w:type="continuationSeparator" w:id="0">
    <w:p w14:paraId="0187BA6C" w14:textId="77777777" w:rsidR="009A67D8" w:rsidRDefault="009A67D8">
      <w:r>
        <w:continuationSeparator/>
      </w:r>
    </w:p>
  </w:endnote>
  <w:endnote w:type="continuationNotice" w:id="1">
    <w:p w14:paraId="6A21124A" w14:textId="77777777" w:rsidR="009A67D8" w:rsidRDefault="009A67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D56077" w14:textId="77777777" w:rsidR="009A67D8" w:rsidRDefault="009A67D8">
      <w:r>
        <w:separator/>
      </w:r>
    </w:p>
  </w:footnote>
  <w:footnote w:type="continuationSeparator" w:id="0">
    <w:p w14:paraId="16A60214" w14:textId="77777777" w:rsidR="009A67D8" w:rsidRDefault="009A67D8">
      <w:r>
        <w:continuationSeparator/>
      </w:r>
    </w:p>
  </w:footnote>
  <w:footnote w:type="continuationNotice" w:id="1">
    <w:p w14:paraId="1A2BC5EC" w14:textId="77777777" w:rsidR="009A67D8" w:rsidRDefault="009A67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6E32DF9"/>
    <w:multiLevelType w:val="hybridMultilevel"/>
    <w:tmpl w:val="C3063B5E"/>
    <w:lvl w:ilvl="0" w:tplc="D62CEBDA">
      <w:start w:val="1"/>
      <w:numFmt w:val="bullet"/>
      <w:lvlText w:val=""/>
      <w:lvlJc w:val="left"/>
      <w:pPr>
        <w:tabs>
          <w:tab w:val="num" w:pos="720"/>
        </w:tabs>
        <w:ind w:left="720" w:hanging="360"/>
      </w:pPr>
      <w:rPr>
        <w:rFonts w:ascii="Symbol" w:hAnsi="Symbol" w:hint="default"/>
      </w:rPr>
    </w:lvl>
    <w:lvl w:ilvl="1" w:tplc="A44EBCA0" w:tentative="1">
      <w:start w:val="1"/>
      <w:numFmt w:val="bullet"/>
      <w:lvlText w:val=""/>
      <w:lvlJc w:val="left"/>
      <w:pPr>
        <w:tabs>
          <w:tab w:val="num" w:pos="1440"/>
        </w:tabs>
        <w:ind w:left="1440" w:hanging="360"/>
      </w:pPr>
      <w:rPr>
        <w:rFonts w:ascii="Symbol" w:hAnsi="Symbol" w:hint="default"/>
      </w:rPr>
    </w:lvl>
    <w:lvl w:ilvl="2" w:tplc="C1E4D72C" w:tentative="1">
      <w:start w:val="1"/>
      <w:numFmt w:val="bullet"/>
      <w:lvlText w:val=""/>
      <w:lvlJc w:val="left"/>
      <w:pPr>
        <w:tabs>
          <w:tab w:val="num" w:pos="2160"/>
        </w:tabs>
        <w:ind w:left="2160" w:hanging="360"/>
      </w:pPr>
      <w:rPr>
        <w:rFonts w:ascii="Symbol" w:hAnsi="Symbol" w:hint="default"/>
      </w:rPr>
    </w:lvl>
    <w:lvl w:ilvl="3" w:tplc="4B48812E" w:tentative="1">
      <w:start w:val="1"/>
      <w:numFmt w:val="bullet"/>
      <w:lvlText w:val=""/>
      <w:lvlJc w:val="left"/>
      <w:pPr>
        <w:tabs>
          <w:tab w:val="num" w:pos="2880"/>
        </w:tabs>
        <w:ind w:left="2880" w:hanging="360"/>
      </w:pPr>
      <w:rPr>
        <w:rFonts w:ascii="Symbol" w:hAnsi="Symbol" w:hint="default"/>
      </w:rPr>
    </w:lvl>
    <w:lvl w:ilvl="4" w:tplc="556EBDE4" w:tentative="1">
      <w:start w:val="1"/>
      <w:numFmt w:val="bullet"/>
      <w:lvlText w:val=""/>
      <w:lvlJc w:val="left"/>
      <w:pPr>
        <w:tabs>
          <w:tab w:val="num" w:pos="3600"/>
        </w:tabs>
        <w:ind w:left="3600" w:hanging="360"/>
      </w:pPr>
      <w:rPr>
        <w:rFonts w:ascii="Symbol" w:hAnsi="Symbol" w:hint="default"/>
      </w:rPr>
    </w:lvl>
    <w:lvl w:ilvl="5" w:tplc="8A3C81A4" w:tentative="1">
      <w:start w:val="1"/>
      <w:numFmt w:val="bullet"/>
      <w:lvlText w:val=""/>
      <w:lvlJc w:val="left"/>
      <w:pPr>
        <w:tabs>
          <w:tab w:val="num" w:pos="4320"/>
        </w:tabs>
        <w:ind w:left="4320" w:hanging="360"/>
      </w:pPr>
      <w:rPr>
        <w:rFonts w:ascii="Symbol" w:hAnsi="Symbol" w:hint="default"/>
      </w:rPr>
    </w:lvl>
    <w:lvl w:ilvl="6" w:tplc="F210FE4A" w:tentative="1">
      <w:start w:val="1"/>
      <w:numFmt w:val="bullet"/>
      <w:lvlText w:val=""/>
      <w:lvlJc w:val="left"/>
      <w:pPr>
        <w:tabs>
          <w:tab w:val="num" w:pos="5040"/>
        </w:tabs>
        <w:ind w:left="5040" w:hanging="360"/>
      </w:pPr>
      <w:rPr>
        <w:rFonts w:ascii="Symbol" w:hAnsi="Symbol" w:hint="default"/>
      </w:rPr>
    </w:lvl>
    <w:lvl w:ilvl="7" w:tplc="24D4315E" w:tentative="1">
      <w:start w:val="1"/>
      <w:numFmt w:val="bullet"/>
      <w:lvlText w:val=""/>
      <w:lvlJc w:val="left"/>
      <w:pPr>
        <w:tabs>
          <w:tab w:val="num" w:pos="5760"/>
        </w:tabs>
        <w:ind w:left="5760" w:hanging="360"/>
      </w:pPr>
      <w:rPr>
        <w:rFonts w:ascii="Symbol" w:hAnsi="Symbol" w:hint="default"/>
      </w:rPr>
    </w:lvl>
    <w:lvl w:ilvl="8" w:tplc="4FE0BD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4" w15:restartNumberingAfterBreak="0">
    <w:nsid w:val="1AF13826"/>
    <w:multiLevelType w:val="hybridMultilevel"/>
    <w:tmpl w:val="8C4CC710"/>
    <w:lvl w:ilvl="0" w:tplc="FFFFFFFF">
      <w:start w:val="1"/>
      <w:numFmt w:val="bullet"/>
      <w:lvlText w:val="•"/>
      <w:lvlJc w:val="left"/>
      <w:pPr>
        <w:tabs>
          <w:tab w:val="num" w:pos="720"/>
        </w:tabs>
        <w:ind w:left="720" w:hanging="360"/>
      </w:pPr>
      <w:rPr>
        <w:rFonts w:ascii="Arial" w:hAnsi="Arial" w:hint="default"/>
      </w:rPr>
    </w:lvl>
    <w:lvl w:ilvl="1" w:tplc="C10C85AC">
      <w:start w:val="1"/>
      <w:numFmt w:val="bullet"/>
      <w:lvlText w:val="-"/>
      <w:lvlJc w:val="left"/>
      <w:pPr>
        <w:ind w:left="1520" w:hanging="440"/>
      </w:pPr>
      <w:rPr>
        <w:rFonts w:ascii="等线" w:eastAsia="等线" w:hAnsi="等线" w:hint="eastAsia"/>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E5567D"/>
    <w:multiLevelType w:val="hybridMultilevel"/>
    <w:tmpl w:val="5D4EE0E8"/>
    <w:lvl w:ilvl="0" w:tplc="C9B83F8E">
      <w:start w:val="1"/>
      <w:numFmt w:val="bullet"/>
      <w:lvlText w:val=""/>
      <w:lvlJc w:val="left"/>
      <w:pPr>
        <w:tabs>
          <w:tab w:val="num" w:pos="720"/>
        </w:tabs>
        <w:ind w:left="720" w:hanging="360"/>
      </w:pPr>
      <w:rPr>
        <w:rFonts w:ascii="Symbol" w:hAnsi="Symbol" w:hint="default"/>
      </w:rPr>
    </w:lvl>
    <w:lvl w:ilvl="1" w:tplc="7F3C7D64">
      <w:numFmt w:val="bullet"/>
      <w:lvlText w:val="o"/>
      <w:lvlJc w:val="left"/>
      <w:pPr>
        <w:tabs>
          <w:tab w:val="num" w:pos="1440"/>
        </w:tabs>
        <w:ind w:left="1440" w:hanging="360"/>
      </w:pPr>
      <w:rPr>
        <w:rFonts w:ascii="Courier New" w:hAnsi="Courier New" w:hint="default"/>
      </w:rPr>
    </w:lvl>
    <w:lvl w:ilvl="2" w:tplc="D37248BA" w:tentative="1">
      <w:start w:val="1"/>
      <w:numFmt w:val="bullet"/>
      <w:lvlText w:val=""/>
      <w:lvlJc w:val="left"/>
      <w:pPr>
        <w:tabs>
          <w:tab w:val="num" w:pos="2160"/>
        </w:tabs>
        <w:ind w:left="2160" w:hanging="360"/>
      </w:pPr>
      <w:rPr>
        <w:rFonts w:ascii="Symbol" w:hAnsi="Symbol" w:hint="default"/>
      </w:rPr>
    </w:lvl>
    <w:lvl w:ilvl="3" w:tplc="7076C3EA" w:tentative="1">
      <w:start w:val="1"/>
      <w:numFmt w:val="bullet"/>
      <w:lvlText w:val=""/>
      <w:lvlJc w:val="left"/>
      <w:pPr>
        <w:tabs>
          <w:tab w:val="num" w:pos="2880"/>
        </w:tabs>
        <w:ind w:left="2880" w:hanging="360"/>
      </w:pPr>
      <w:rPr>
        <w:rFonts w:ascii="Symbol" w:hAnsi="Symbol" w:hint="default"/>
      </w:rPr>
    </w:lvl>
    <w:lvl w:ilvl="4" w:tplc="69C4EC8C" w:tentative="1">
      <w:start w:val="1"/>
      <w:numFmt w:val="bullet"/>
      <w:lvlText w:val=""/>
      <w:lvlJc w:val="left"/>
      <w:pPr>
        <w:tabs>
          <w:tab w:val="num" w:pos="3600"/>
        </w:tabs>
        <w:ind w:left="3600" w:hanging="360"/>
      </w:pPr>
      <w:rPr>
        <w:rFonts w:ascii="Symbol" w:hAnsi="Symbol" w:hint="default"/>
      </w:rPr>
    </w:lvl>
    <w:lvl w:ilvl="5" w:tplc="78802A7A" w:tentative="1">
      <w:start w:val="1"/>
      <w:numFmt w:val="bullet"/>
      <w:lvlText w:val=""/>
      <w:lvlJc w:val="left"/>
      <w:pPr>
        <w:tabs>
          <w:tab w:val="num" w:pos="4320"/>
        </w:tabs>
        <w:ind w:left="4320" w:hanging="360"/>
      </w:pPr>
      <w:rPr>
        <w:rFonts w:ascii="Symbol" w:hAnsi="Symbol" w:hint="default"/>
      </w:rPr>
    </w:lvl>
    <w:lvl w:ilvl="6" w:tplc="D012FC4C" w:tentative="1">
      <w:start w:val="1"/>
      <w:numFmt w:val="bullet"/>
      <w:lvlText w:val=""/>
      <w:lvlJc w:val="left"/>
      <w:pPr>
        <w:tabs>
          <w:tab w:val="num" w:pos="5040"/>
        </w:tabs>
        <w:ind w:left="5040" w:hanging="360"/>
      </w:pPr>
      <w:rPr>
        <w:rFonts w:ascii="Symbol" w:hAnsi="Symbol" w:hint="default"/>
      </w:rPr>
    </w:lvl>
    <w:lvl w:ilvl="7" w:tplc="A106153C" w:tentative="1">
      <w:start w:val="1"/>
      <w:numFmt w:val="bullet"/>
      <w:lvlText w:val=""/>
      <w:lvlJc w:val="left"/>
      <w:pPr>
        <w:tabs>
          <w:tab w:val="num" w:pos="5760"/>
        </w:tabs>
        <w:ind w:left="5760" w:hanging="360"/>
      </w:pPr>
      <w:rPr>
        <w:rFonts w:ascii="Symbol" w:hAnsi="Symbol" w:hint="default"/>
      </w:rPr>
    </w:lvl>
    <w:lvl w:ilvl="8" w:tplc="021C6B7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412B17"/>
    <w:multiLevelType w:val="hybridMultilevel"/>
    <w:tmpl w:val="91501C1E"/>
    <w:lvl w:ilvl="0" w:tplc="19D8F9D0">
      <w:start w:val="1"/>
      <w:numFmt w:val="bullet"/>
      <w:lvlText w:val="•"/>
      <w:lvlJc w:val="left"/>
      <w:pPr>
        <w:tabs>
          <w:tab w:val="num" w:pos="720"/>
        </w:tabs>
        <w:ind w:left="720" w:hanging="360"/>
      </w:pPr>
      <w:rPr>
        <w:rFonts w:ascii="Arial" w:hAnsi="Arial" w:hint="default"/>
      </w:rPr>
    </w:lvl>
    <w:lvl w:ilvl="1" w:tplc="2A58E418" w:tentative="1">
      <w:start w:val="1"/>
      <w:numFmt w:val="bullet"/>
      <w:lvlText w:val="•"/>
      <w:lvlJc w:val="left"/>
      <w:pPr>
        <w:tabs>
          <w:tab w:val="num" w:pos="1440"/>
        </w:tabs>
        <w:ind w:left="1440" w:hanging="360"/>
      </w:pPr>
      <w:rPr>
        <w:rFonts w:ascii="Arial" w:hAnsi="Arial" w:hint="default"/>
      </w:rPr>
    </w:lvl>
    <w:lvl w:ilvl="2" w:tplc="16064FEC" w:tentative="1">
      <w:start w:val="1"/>
      <w:numFmt w:val="bullet"/>
      <w:lvlText w:val="•"/>
      <w:lvlJc w:val="left"/>
      <w:pPr>
        <w:tabs>
          <w:tab w:val="num" w:pos="2160"/>
        </w:tabs>
        <w:ind w:left="2160" w:hanging="360"/>
      </w:pPr>
      <w:rPr>
        <w:rFonts w:ascii="Arial" w:hAnsi="Arial" w:hint="default"/>
      </w:rPr>
    </w:lvl>
    <w:lvl w:ilvl="3" w:tplc="93EA09CA" w:tentative="1">
      <w:start w:val="1"/>
      <w:numFmt w:val="bullet"/>
      <w:lvlText w:val="•"/>
      <w:lvlJc w:val="left"/>
      <w:pPr>
        <w:tabs>
          <w:tab w:val="num" w:pos="2880"/>
        </w:tabs>
        <w:ind w:left="2880" w:hanging="360"/>
      </w:pPr>
      <w:rPr>
        <w:rFonts w:ascii="Arial" w:hAnsi="Arial" w:hint="default"/>
      </w:rPr>
    </w:lvl>
    <w:lvl w:ilvl="4" w:tplc="E746E644" w:tentative="1">
      <w:start w:val="1"/>
      <w:numFmt w:val="bullet"/>
      <w:lvlText w:val="•"/>
      <w:lvlJc w:val="left"/>
      <w:pPr>
        <w:tabs>
          <w:tab w:val="num" w:pos="3600"/>
        </w:tabs>
        <w:ind w:left="3600" w:hanging="360"/>
      </w:pPr>
      <w:rPr>
        <w:rFonts w:ascii="Arial" w:hAnsi="Arial" w:hint="default"/>
      </w:rPr>
    </w:lvl>
    <w:lvl w:ilvl="5" w:tplc="7F7400AE" w:tentative="1">
      <w:start w:val="1"/>
      <w:numFmt w:val="bullet"/>
      <w:lvlText w:val="•"/>
      <w:lvlJc w:val="left"/>
      <w:pPr>
        <w:tabs>
          <w:tab w:val="num" w:pos="4320"/>
        </w:tabs>
        <w:ind w:left="4320" w:hanging="360"/>
      </w:pPr>
      <w:rPr>
        <w:rFonts w:ascii="Arial" w:hAnsi="Arial" w:hint="default"/>
      </w:rPr>
    </w:lvl>
    <w:lvl w:ilvl="6" w:tplc="879E4030" w:tentative="1">
      <w:start w:val="1"/>
      <w:numFmt w:val="bullet"/>
      <w:lvlText w:val="•"/>
      <w:lvlJc w:val="left"/>
      <w:pPr>
        <w:tabs>
          <w:tab w:val="num" w:pos="5040"/>
        </w:tabs>
        <w:ind w:left="5040" w:hanging="360"/>
      </w:pPr>
      <w:rPr>
        <w:rFonts w:ascii="Arial" w:hAnsi="Arial" w:hint="default"/>
      </w:rPr>
    </w:lvl>
    <w:lvl w:ilvl="7" w:tplc="FAF8819C" w:tentative="1">
      <w:start w:val="1"/>
      <w:numFmt w:val="bullet"/>
      <w:lvlText w:val="•"/>
      <w:lvlJc w:val="left"/>
      <w:pPr>
        <w:tabs>
          <w:tab w:val="num" w:pos="5760"/>
        </w:tabs>
        <w:ind w:left="5760" w:hanging="360"/>
      </w:pPr>
      <w:rPr>
        <w:rFonts w:ascii="Arial" w:hAnsi="Arial" w:hint="default"/>
      </w:rPr>
    </w:lvl>
    <w:lvl w:ilvl="8" w:tplc="B0F08FF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FF1635"/>
    <w:multiLevelType w:val="hybridMultilevel"/>
    <w:tmpl w:val="6BAAEF80"/>
    <w:lvl w:ilvl="0" w:tplc="C1881068">
      <w:start w:val="1"/>
      <w:numFmt w:val="bullet"/>
      <w:lvlText w:val=""/>
      <w:lvlJc w:val="left"/>
      <w:pPr>
        <w:tabs>
          <w:tab w:val="num" w:pos="720"/>
        </w:tabs>
        <w:ind w:left="720" w:hanging="360"/>
      </w:pPr>
      <w:rPr>
        <w:rFonts w:ascii="Symbol" w:hAnsi="Symbol" w:hint="default"/>
      </w:rPr>
    </w:lvl>
    <w:lvl w:ilvl="1" w:tplc="E68AC2D2">
      <w:numFmt w:val="bullet"/>
      <w:lvlText w:val="o"/>
      <w:lvlJc w:val="left"/>
      <w:pPr>
        <w:tabs>
          <w:tab w:val="num" w:pos="1440"/>
        </w:tabs>
        <w:ind w:left="1440" w:hanging="360"/>
      </w:pPr>
      <w:rPr>
        <w:rFonts w:ascii="Courier New" w:hAnsi="Courier New" w:hint="default"/>
      </w:rPr>
    </w:lvl>
    <w:lvl w:ilvl="2" w:tplc="66D0D4B6" w:tentative="1">
      <w:start w:val="1"/>
      <w:numFmt w:val="bullet"/>
      <w:lvlText w:val=""/>
      <w:lvlJc w:val="left"/>
      <w:pPr>
        <w:tabs>
          <w:tab w:val="num" w:pos="2160"/>
        </w:tabs>
        <w:ind w:left="2160" w:hanging="360"/>
      </w:pPr>
      <w:rPr>
        <w:rFonts w:ascii="Symbol" w:hAnsi="Symbol" w:hint="default"/>
      </w:rPr>
    </w:lvl>
    <w:lvl w:ilvl="3" w:tplc="C4462F24" w:tentative="1">
      <w:start w:val="1"/>
      <w:numFmt w:val="bullet"/>
      <w:lvlText w:val=""/>
      <w:lvlJc w:val="left"/>
      <w:pPr>
        <w:tabs>
          <w:tab w:val="num" w:pos="2880"/>
        </w:tabs>
        <w:ind w:left="2880" w:hanging="360"/>
      </w:pPr>
      <w:rPr>
        <w:rFonts w:ascii="Symbol" w:hAnsi="Symbol" w:hint="default"/>
      </w:rPr>
    </w:lvl>
    <w:lvl w:ilvl="4" w:tplc="EFE6E356" w:tentative="1">
      <w:start w:val="1"/>
      <w:numFmt w:val="bullet"/>
      <w:lvlText w:val=""/>
      <w:lvlJc w:val="left"/>
      <w:pPr>
        <w:tabs>
          <w:tab w:val="num" w:pos="3600"/>
        </w:tabs>
        <w:ind w:left="3600" w:hanging="360"/>
      </w:pPr>
      <w:rPr>
        <w:rFonts w:ascii="Symbol" w:hAnsi="Symbol" w:hint="default"/>
      </w:rPr>
    </w:lvl>
    <w:lvl w:ilvl="5" w:tplc="E2740628" w:tentative="1">
      <w:start w:val="1"/>
      <w:numFmt w:val="bullet"/>
      <w:lvlText w:val=""/>
      <w:lvlJc w:val="left"/>
      <w:pPr>
        <w:tabs>
          <w:tab w:val="num" w:pos="4320"/>
        </w:tabs>
        <w:ind w:left="4320" w:hanging="360"/>
      </w:pPr>
      <w:rPr>
        <w:rFonts w:ascii="Symbol" w:hAnsi="Symbol" w:hint="default"/>
      </w:rPr>
    </w:lvl>
    <w:lvl w:ilvl="6" w:tplc="B0786A4C" w:tentative="1">
      <w:start w:val="1"/>
      <w:numFmt w:val="bullet"/>
      <w:lvlText w:val=""/>
      <w:lvlJc w:val="left"/>
      <w:pPr>
        <w:tabs>
          <w:tab w:val="num" w:pos="5040"/>
        </w:tabs>
        <w:ind w:left="5040" w:hanging="360"/>
      </w:pPr>
      <w:rPr>
        <w:rFonts w:ascii="Symbol" w:hAnsi="Symbol" w:hint="default"/>
      </w:rPr>
    </w:lvl>
    <w:lvl w:ilvl="7" w:tplc="863635D4" w:tentative="1">
      <w:start w:val="1"/>
      <w:numFmt w:val="bullet"/>
      <w:lvlText w:val=""/>
      <w:lvlJc w:val="left"/>
      <w:pPr>
        <w:tabs>
          <w:tab w:val="num" w:pos="5760"/>
        </w:tabs>
        <w:ind w:left="5760" w:hanging="360"/>
      </w:pPr>
      <w:rPr>
        <w:rFonts w:ascii="Symbol" w:hAnsi="Symbol" w:hint="default"/>
      </w:rPr>
    </w:lvl>
    <w:lvl w:ilvl="8" w:tplc="5BC2A04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6586066"/>
    <w:multiLevelType w:val="hybridMultilevel"/>
    <w:tmpl w:val="DAA2FBA8"/>
    <w:lvl w:ilvl="0" w:tplc="F2ECE674">
      <w:start w:val="1"/>
      <w:numFmt w:val="bullet"/>
      <w:lvlText w:val=""/>
      <w:lvlJc w:val="left"/>
      <w:pPr>
        <w:tabs>
          <w:tab w:val="num" w:pos="720"/>
        </w:tabs>
        <w:ind w:left="720" w:hanging="360"/>
      </w:pPr>
      <w:rPr>
        <w:rFonts w:ascii="Symbol" w:hAnsi="Symbol" w:hint="default"/>
      </w:rPr>
    </w:lvl>
    <w:lvl w:ilvl="1" w:tplc="7EC0ED7C">
      <w:numFmt w:val="bullet"/>
      <w:lvlText w:val="o"/>
      <w:lvlJc w:val="left"/>
      <w:pPr>
        <w:tabs>
          <w:tab w:val="num" w:pos="1440"/>
        </w:tabs>
        <w:ind w:left="1440" w:hanging="360"/>
      </w:pPr>
      <w:rPr>
        <w:rFonts w:ascii="Courier New" w:hAnsi="Courier New" w:hint="default"/>
      </w:rPr>
    </w:lvl>
    <w:lvl w:ilvl="2" w:tplc="370C3BEA">
      <w:numFmt w:val="bullet"/>
      <w:lvlText w:val=""/>
      <w:lvlJc w:val="left"/>
      <w:pPr>
        <w:tabs>
          <w:tab w:val="num" w:pos="2160"/>
        </w:tabs>
        <w:ind w:left="2160" w:hanging="360"/>
      </w:pPr>
      <w:rPr>
        <w:rFonts w:ascii="Wingdings" w:hAnsi="Wingdings" w:hint="default"/>
      </w:rPr>
    </w:lvl>
    <w:lvl w:ilvl="3" w:tplc="0666E2DC" w:tentative="1">
      <w:start w:val="1"/>
      <w:numFmt w:val="bullet"/>
      <w:lvlText w:val=""/>
      <w:lvlJc w:val="left"/>
      <w:pPr>
        <w:tabs>
          <w:tab w:val="num" w:pos="2880"/>
        </w:tabs>
        <w:ind w:left="2880" w:hanging="360"/>
      </w:pPr>
      <w:rPr>
        <w:rFonts w:ascii="Symbol" w:hAnsi="Symbol" w:hint="default"/>
      </w:rPr>
    </w:lvl>
    <w:lvl w:ilvl="4" w:tplc="B93EF4D8" w:tentative="1">
      <w:start w:val="1"/>
      <w:numFmt w:val="bullet"/>
      <w:lvlText w:val=""/>
      <w:lvlJc w:val="left"/>
      <w:pPr>
        <w:tabs>
          <w:tab w:val="num" w:pos="3600"/>
        </w:tabs>
        <w:ind w:left="3600" w:hanging="360"/>
      </w:pPr>
      <w:rPr>
        <w:rFonts w:ascii="Symbol" w:hAnsi="Symbol" w:hint="default"/>
      </w:rPr>
    </w:lvl>
    <w:lvl w:ilvl="5" w:tplc="87B8004E" w:tentative="1">
      <w:start w:val="1"/>
      <w:numFmt w:val="bullet"/>
      <w:lvlText w:val=""/>
      <w:lvlJc w:val="left"/>
      <w:pPr>
        <w:tabs>
          <w:tab w:val="num" w:pos="4320"/>
        </w:tabs>
        <w:ind w:left="4320" w:hanging="360"/>
      </w:pPr>
      <w:rPr>
        <w:rFonts w:ascii="Symbol" w:hAnsi="Symbol" w:hint="default"/>
      </w:rPr>
    </w:lvl>
    <w:lvl w:ilvl="6" w:tplc="1AC2CC90" w:tentative="1">
      <w:start w:val="1"/>
      <w:numFmt w:val="bullet"/>
      <w:lvlText w:val=""/>
      <w:lvlJc w:val="left"/>
      <w:pPr>
        <w:tabs>
          <w:tab w:val="num" w:pos="5040"/>
        </w:tabs>
        <w:ind w:left="5040" w:hanging="360"/>
      </w:pPr>
      <w:rPr>
        <w:rFonts w:ascii="Symbol" w:hAnsi="Symbol" w:hint="default"/>
      </w:rPr>
    </w:lvl>
    <w:lvl w:ilvl="7" w:tplc="270EB1B2" w:tentative="1">
      <w:start w:val="1"/>
      <w:numFmt w:val="bullet"/>
      <w:lvlText w:val=""/>
      <w:lvlJc w:val="left"/>
      <w:pPr>
        <w:tabs>
          <w:tab w:val="num" w:pos="5760"/>
        </w:tabs>
        <w:ind w:left="5760" w:hanging="360"/>
      </w:pPr>
      <w:rPr>
        <w:rFonts w:ascii="Symbol" w:hAnsi="Symbol" w:hint="default"/>
      </w:rPr>
    </w:lvl>
    <w:lvl w:ilvl="8" w:tplc="86DACF2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B5C4D46"/>
    <w:multiLevelType w:val="hybridMultilevel"/>
    <w:tmpl w:val="8CAAEA86"/>
    <w:lvl w:ilvl="0" w:tplc="D44E4E76">
      <w:start w:val="1"/>
      <w:numFmt w:val="bullet"/>
      <w:lvlText w:val="•"/>
      <w:lvlJc w:val="left"/>
      <w:pPr>
        <w:tabs>
          <w:tab w:val="num" w:pos="720"/>
        </w:tabs>
        <w:ind w:left="720" w:hanging="360"/>
      </w:pPr>
      <w:rPr>
        <w:rFonts w:ascii="Arial" w:hAnsi="Arial" w:hint="default"/>
      </w:rPr>
    </w:lvl>
    <w:lvl w:ilvl="1" w:tplc="9C92FC9C">
      <w:numFmt w:val="bullet"/>
      <w:lvlText w:val="•"/>
      <w:lvlJc w:val="left"/>
      <w:pPr>
        <w:tabs>
          <w:tab w:val="num" w:pos="1440"/>
        </w:tabs>
        <w:ind w:left="1440" w:hanging="360"/>
      </w:pPr>
      <w:rPr>
        <w:rFonts w:ascii="Arial" w:hAnsi="Arial" w:hint="default"/>
      </w:rPr>
    </w:lvl>
    <w:lvl w:ilvl="2" w:tplc="893AF02E" w:tentative="1">
      <w:start w:val="1"/>
      <w:numFmt w:val="bullet"/>
      <w:lvlText w:val="•"/>
      <w:lvlJc w:val="left"/>
      <w:pPr>
        <w:tabs>
          <w:tab w:val="num" w:pos="2160"/>
        </w:tabs>
        <w:ind w:left="2160" w:hanging="360"/>
      </w:pPr>
      <w:rPr>
        <w:rFonts w:ascii="Arial" w:hAnsi="Arial" w:hint="default"/>
      </w:rPr>
    </w:lvl>
    <w:lvl w:ilvl="3" w:tplc="97FA01BA" w:tentative="1">
      <w:start w:val="1"/>
      <w:numFmt w:val="bullet"/>
      <w:lvlText w:val="•"/>
      <w:lvlJc w:val="left"/>
      <w:pPr>
        <w:tabs>
          <w:tab w:val="num" w:pos="2880"/>
        </w:tabs>
        <w:ind w:left="2880" w:hanging="360"/>
      </w:pPr>
      <w:rPr>
        <w:rFonts w:ascii="Arial" w:hAnsi="Arial" w:hint="default"/>
      </w:rPr>
    </w:lvl>
    <w:lvl w:ilvl="4" w:tplc="8CF4F1A6" w:tentative="1">
      <w:start w:val="1"/>
      <w:numFmt w:val="bullet"/>
      <w:lvlText w:val="•"/>
      <w:lvlJc w:val="left"/>
      <w:pPr>
        <w:tabs>
          <w:tab w:val="num" w:pos="3600"/>
        </w:tabs>
        <w:ind w:left="3600" w:hanging="360"/>
      </w:pPr>
      <w:rPr>
        <w:rFonts w:ascii="Arial" w:hAnsi="Arial" w:hint="default"/>
      </w:rPr>
    </w:lvl>
    <w:lvl w:ilvl="5" w:tplc="00949E16" w:tentative="1">
      <w:start w:val="1"/>
      <w:numFmt w:val="bullet"/>
      <w:lvlText w:val="•"/>
      <w:lvlJc w:val="left"/>
      <w:pPr>
        <w:tabs>
          <w:tab w:val="num" w:pos="4320"/>
        </w:tabs>
        <w:ind w:left="4320" w:hanging="360"/>
      </w:pPr>
      <w:rPr>
        <w:rFonts w:ascii="Arial" w:hAnsi="Arial" w:hint="default"/>
      </w:rPr>
    </w:lvl>
    <w:lvl w:ilvl="6" w:tplc="4E603776" w:tentative="1">
      <w:start w:val="1"/>
      <w:numFmt w:val="bullet"/>
      <w:lvlText w:val="•"/>
      <w:lvlJc w:val="left"/>
      <w:pPr>
        <w:tabs>
          <w:tab w:val="num" w:pos="5040"/>
        </w:tabs>
        <w:ind w:left="5040" w:hanging="360"/>
      </w:pPr>
      <w:rPr>
        <w:rFonts w:ascii="Arial" w:hAnsi="Arial" w:hint="default"/>
      </w:rPr>
    </w:lvl>
    <w:lvl w:ilvl="7" w:tplc="145A024C" w:tentative="1">
      <w:start w:val="1"/>
      <w:numFmt w:val="bullet"/>
      <w:lvlText w:val="•"/>
      <w:lvlJc w:val="left"/>
      <w:pPr>
        <w:tabs>
          <w:tab w:val="num" w:pos="5760"/>
        </w:tabs>
        <w:ind w:left="5760" w:hanging="360"/>
      </w:pPr>
      <w:rPr>
        <w:rFonts w:ascii="Arial" w:hAnsi="Arial" w:hint="default"/>
      </w:rPr>
    </w:lvl>
    <w:lvl w:ilvl="8" w:tplc="87EAA0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580F4B"/>
    <w:multiLevelType w:val="hybridMultilevel"/>
    <w:tmpl w:val="DFA8B898"/>
    <w:lvl w:ilvl="0" w:tplc="0ED43C66">
      <w:start w:val="1"/>
      <w:numFmt w:val="bullet"/>
      <w:lvlText w:val="-"/>
      <w:lvlJc w:val="left"/>
      <w:pPr>
        <w:tabs>
          <w:tab w:val="num" w:pos="720"/>
        </w:tabs>
        <w:ind w:left="720" w:hanging="360"/>
      </w:pPr>
      <w:rPr>
        <w:rFonts w:ascii="Times New Roman" w:hAnsi="Times New Roman" w:hint="default"/>
      </w:rPr>
    </w:lvl>
    <w:lvl w:ilvl="1" w:tplc="783C28B4">
      <w:numFmt w:val="bullet"/>
      <w:lvlText w:val="o"/>
      <w:lvlJc w:val="left"/>
      <w:pPr>
        <w:tabs>
          <w:tab w:val="num" w:pos="1440"/>
        </w:tabs>
        <w:ind w:left="1440" w:hanging="360"/>
      </w:pPr>
      <w:rPr>
        <w:rFonts w:ascii="Courier New" w:hAnsi="Courier New" w:hint="default"/>
      </w:rPr>
    </w:lvl>
    <w:lvl w:ilvl="2" w:tplc="CD22330E" w:tentative="1">
      <w:start w:val="1"/>
      <w:numFmt w:val="bullet"/>
      <w:lvlText w:val="-"/>
      <w:lvlJc w:val="left"/>
      <w:pPr>
        <w:tabs>
          <w:tab w:val="num" w:pos="2160"/>
        </w:tabs>
        <w:ind w:left="2160" w:hanging="360"/>
      </w:pPr>
      <w:rPr>
        <w:rFonts w:ascii="Times New Roman" w:hAnsi="Times New Roman" w:hint="default"/>
      </w:rPr>
    </w:lvl>
    <w:lvl w:ilvl="3" w:tplc="0AC20AEE" w:tentative="1">
      <w:start w:val="1"/>
      <w:numFmt w:val="bullet"/>
      <w:lvlText w:val="-"/>
      <w:lvlJc w:val="left"/>
      <w:pPr>
        <w:tabs>
          <w:tab w:val="num" w:pos="2880"/>
        </w:tabs>
        <w:ind w:left="2880" w:hanging="360"/>
      </w:pPr>
      <w:rPr>
        <w:rFonts w:ascii="Times New Roman" w:hAnsi="Times New Roman" w:hint="default"/>
      </w:rPr>
    </w:lvl>
    <w:lvl w:ilvl="4" w:tplc="C890EA96" w:tentative="1">
      <w:start w:val="1"/>
      <w:numFmt w:val="bullet"/>
      <w:lvlText w:val="-"/>
      <w:lvlJc w:val="left"/>
      <w:pPr>
        <w:tabs>
          <w:tab w:val="num" w:pos="3600"/>
        </w:tabs>
        <w:ind w:left="3600" w:hanging="360"/>
      </w:pPr>
      <w:rPr>
        <w:rFonts w:ascii="Times New Roman" w:hAnsi="Times New Roman" w:hint="default"/>
      </w:rPr>
    </w:lvl>
    <w:lvl w:ilvl="5" w:tplc="FEA6BD98" w:tentative="1">
      <w:start w:val="1"/>
      <w:numFmt w:val="bullet"/>
      <w:lvlText w:val="-"/>
      <w:lvlJc w:val="left"/>
      <w:pPr>
        <w:tabs>
          <w:tab w:val="num" w:pos="4320"/>
        </w:tabs>
        <w:ind w:left="4320" w:hanging="360"/>
      </w:pPr>
      <w:rPr>
        <w:rFonts w:ascii="Times New Roman" w:hAnsi="Times New Roman" w:hint="default"/>
      </w:rPr>
    </w:lvl>
    <w:lvl w:ilvl="6" w:tplc="22045F2A" w:tentative="1">
      <w:start w:val="1"/>
      <w:numFmt w:val="bullet"/>
      <w:lvlText w:val="-"/>
      <w:lvlJc w:val="left"/>
      <w:pPr>
        <w:tabs>
          <w:tab w:val="num" w:pos="5040"/>
        </w:tabs>
        <w:ind w:left="5040" w:hanging="360"/>
      </w:pPr>
      <w:rPr>
        <w:rFonts w:ascii="Times New Roman" w:hAnsi="Times New Roman" w:hint="default"/>
      </w:rPr>
    </w:lvl>
    <w:lvl w:ilvl="7" w:tplc="28A6BC72" w:tentative="1">
      <w:start w:val="1"/>
      <w:numFmt w:val="bullet"/>
      <w:lvlText w:val="-"/>
      <w:lvlJc w:val="left"/>
      <w:pPr>
        <w:tabs>
          <w:tab w:val="num" w:pos="5760"/>
        </w:tabs>
        <w:ind w:left="5760" w:hanging="360"/>
      </w:pPr>
      <w:rPr>
        <w:rFonts w:ascii="Times New Roman" w:hAnsi="Times New Roman" w:hint="default"/>
      </w:rPr>
    </w:lvl>
    <w:lvl w:ilvl="8" w:tplc="F2B6C4E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F952A73"/>
    <w:multiLevelType w:val="hybridMultilevel"/>
    <w:tmpl w:val="DF6607B6"/>
    <w:lvl w:ilvl="0" w:tplc="323452EC">
      <w:start w:val="1"/>
      <w:numFmt w:val="bullet"/>
      <w:lvlText w:val="­"/>
      <w:lvlJc w:val="left"/>
      <w:pPr>
        <w:ind w:left="440" w:hanging="440"/>
      </w:pPr>
      <w:rPr>
        <w:rFonts w:ascii="等线" w:eastAsia="等线" w:hAnsi="等线"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633E16C9"/>
    <w:multiLevelType w:val="hybridMultilevel"/>
    <w:tmpl w:val="8830FC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24" w15:restartNumberingAfterBreak="0">
    <w:nsid w:val="68026ED4"/>
    <w:multiLevelType w:val="hybridMultilevel"/>
    <w:tmpl w:val="F4C25AF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E53F51"/>
    <w:multiLevelType w:val="hybridMultilevel"/>
    <w:tmpl w:val="AE44DE60"/>
    <w:lvl w:ilvl="0" w:tplc="A7C6E18A">
      <w:start w:val="1"/>
      <w:numFmt w:val="bullet"/>
      <w:lvlText w:val=""/>
      <w:lvlJc w:val="left"/>
      <w:pPr>
        <w:tabs>
          <w:tab w:val="num" w:pos="720"/>
        </w:tabs>
        <w:ind w:left="720" w:hanging="360"/>
      </w:pPr>
      <w:rPr>
        <w:rFonts w:ascii="Wingdings" w:hAnsi="Wingdings" w:hint="default"/>
      </w:rPr>
    </w:lvl>
    <w:lvl w:ilvl="1" w:tplc="114E4D00">
      <w:start w:val="1"/>
      <w:numFmt w:val="bullet"/>
      <w:lvlText w:val=""/>
      <w:lvlJc w:val="left"/>
      <w:pPr>
        <w:tabs>
          <w:tab w:val="num" w:pos="1440"/>
        </w:tabs>
        <w:ind w:left="1440" w:hanging="360"/>
      </w:pPr>
      <w:rPr>
        <w:rFonts w:ascii="Wingdings" w:hAnsi="Wingdings" w:hint="default"/>
      </w:rPr>
    </w:lvl>
    <w:lvl w:ilvl="2" w:tplc="92122C68">
      <w:numFmt w:val="bullet"/>
      <w:lvlText w:val=""/>
      <w:lvlJc w:val="left"/>
      <w:pPr>
        <w:tabs>
          <w:tab w:val="num" w:pos="2160"/>
        </w:tabs>
        <w:ind w:left="2160" w:hanging="360"/>
      </w:pPr>
      <w:rPr>
        <w:rFonts w:ascii="Wingdings" w:hAnsi="Wingdings" w:hint="default"/>
      </w:rPr>
    </w:lvl>
    <w:lvl w:ilvl="3" w:tplc="F082761E">
      <w:numFmt w:val="bullet"/>
      <w:lvlText w:val=""/>
      <w:lvlJc w:val="left"/>
      <w:pPr>
        <w:tabs>
          <w:tab w:val="num" w:pos="2880"/>
        </w:tabs>
        <w:ind w:left="2880" w:hanging="360"/>
      </w:pPr>
      <w:rPr>
        <w:rFonts w:ascii="Wingdings" w:hAnsi="Wingdings" w:hint="default"/>
      </w:rPr>
    </w:lvl>
    <w:lvl w:ilvl="4" w:tplc="DD081AE0" w:tentative="1">
      <w:start w:val="1"/>
      <w:numFmt w:val="bullet"/>
      <w:lvlText w:val=""/>
      <w:lvlJc w:val="left"/>
      <w:pPr>
        <w:tabs>
          <w:tab w:val="num" w:pos="3600"/>
        </w:tabs>
        <w:ind w:left="3600" w:hanging="360"/>
      </w:pPr>
      <w:rPr>
        <w:rFonts w:ascii="Wingdings" w:hAnsi="Wingdings" w:hint="default"/>
      </w:rPr>
    </w:lvl>
    <w:lvl w:ilvl="5" w:tplc="4A864550" w:tentative="1">
      <w:start w:val="1"/>
      <w:numFmt w:val="bullet"/>
      <w:lvlText w:val=""/>
      <w:lvlJc w:val="left"/>
      <w:pPr>
        <w:tabs>
          <w:tab w:val="num" w:pos="4320"/>
        </w:tabs>
        <w:ind w:left="4320" w:hanging="360"/>
      </w:pPr>
      <w:rPr>
        <w:rFonts w:ascii="Wingdings" w:hAnsi="Wingdings" w:hint="default"/>
      </w:rPr>
    </w:lvl>
    <w:lvl w:ilvl="6" w:tplc="8C3675CE" w:tentative="1">
      <w:start w:val="1"/>
      <w:numFmt w:val="bullet"/>
      <w:lvlText w:val=""/>
      <w:lvlJc w:val="left"/>
      <w:pPr>
        <w:tabs>
          <w:tab w:val="num" w:pos="5040"/>
        </w:tabs>
        <w:ind w:left="5040" w:hanging="360"/>
      </w:pPr>
      <w:rPr>
        <w:rFonts w:ascii="Wingdings" w:hAnsi="Wingdings" w:hint="default"/>
      </w:rPr>
    </w:lvl>
    <w:lvl w:ilvl="7" w:tplc="BE0204F4" w:tentative="1">
      <w:start w:val="1"/>
      <w:numFmt w:val="bullet"/>
      <w:lvlText w:val=""/>
      <w:lvlJc w:val="left"/>
      <w:pPr>
        <w:tabs>
          <w:tab w:val="num" w:pos="5760"/>
        </w:tabs>
        <w:ind w:left="5760" w:hanging="360"/>
      </w:pPr>
      <w:rPr>
        <w:rFonts w:ascii="Wingdings" w:hAnsi="Wingdings" w:hint="default"/>
      </w:rPr>
    </w:lvl>
    <w:lvl w:ilvl="8" w:tplc="6FB8637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67C44A2"/>
    <w:multiLevelType w:val="hybridMultilevel"/>
    <w:tmpl w:val="AB62645E"/>
    <w:lvl w:ilvl="0" w:tplc="C9BA91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69813188">
    <w:abstractNumId w:val="15"/>
  </w:num>
  <w:num w:numId="2" w16cid:durableId="1922837493">
    <w:abstractNumId w:val="11"/>
  </w:num>
  <w:num w:numId="3" w16cid:durableId="1996493083">
    <w:abstractNumId w:val="0"/>
  </w:num>
  <w:num w:numId="4" w16cid:durableId="282807018">
    <w:abstractNumId w:val="17"/>
  </w:num>
  <w:num w:numId="5" w16cid:durableId="826438824">
    <w:abstractNumId w:val="18"/>
  </w:num>
  <w:num w:numId="6" w16cid:durableId="10954744">
    <w:abstractNumId w:val="20"/>
  </w:num>
  <w:num w:numId="7" w16cid:durableId="183830960">
    <w:abstractNumId w:val="5"/>
  </w:num>
  <w:num w:numId="8" w16cid:durableId="1606114056">
    <w:abstractNumId w:val="7"/>
  </w:num>
  <w:num w:numId="9" w16cid:durableId="2129543684">
    <w:abstractNumId w:val="1"/>
  </w:num>
  <w:num w:numId="10" w16cid:durableId="1458717335">
    <w:abstractNumId w:val="28"/>
  </w:num>
  <w:num w:numId="11" w16cid:durableId="1670518138">
    <w:abstractNumId w:val="9"/>
  </w:num>
  <w:num w:numId="12" w16cid:durableId="350379046">
    <w:abstractNumId w:val="25"/>
  </w:num>
  <w:num w:numId="13" w16cid:durableId="122043147">
    <w:abstractNumId w:val="19"/>
  </w:num>
  <w:num w:numId="14" w16cid:durableId="1344628431">
    <w:abstractNumId w:val="22"/>
  </w:num>
  <w:num w:numId="15" w16cid:durableId="1170023414">
    <w:abstractNumId w:val="23"/>
  </w:num>
  <w:num w:numId="16" w16cid:durableId="1633634077">
    <w:abstractNumId w:val="24"/>
  </w:num>
  <w:num w:numId="17" w16cid:durableId="866679861">
    <w:abstractNumId w:val="26"/>
  </w:num>
  <w:num w:numId="18" w16cid:durableId="429013429">
    <w:abstractNumId w:val="14"/>
  </w:num>
  <w:num w:numId="19" w16cid:durableId="1286039240">
    <w:abstractNumId w:val="4"/>
  </w:num>
  <w:num w:numId="20" w16cid:durableId="1090464100">
    <w:abstractNumId w:val="13"/>
  </w:num>
  <w:num w:numId="21" w16cid:durableId="1154494269">
    <w:abstractNumId w:val="16"/>
  </w:num>
  <w:num w:numId="22" w16cid:durableId="1415467070">
    <w:abstractNumId w:val="19"/>
  </w:num>
  <w:num w:numId="23" w16cid:durableId="1972900685">
    <w:abstractNumId w:val="10"/>
  </w:num>
  <w:num w:numId="24" w16cid:durableId="1342512122">
    <w:abstractNumId w:val="3"/>
  </w:num>
  <w:num w:numId="25" w16cid:durableId="1963144639">
    <w:abstractNumId w:val="19"/>
  </w:num>
  <w:num w:numId="26" w16cid:durableId="1894002374">
    <w:abstractNumId w:val="19"/>
  </w:num>
  <w:num w:numId="27" w16cid:durableId="1808352624">
    <w:abstractNumId w:val="27"/>
  </w:num>
  <w:num w:numId="28" w16cid:durableId="514996960">
    <w:abstractNumId w:val="8"/>
  </w:num>
  <w:num w:numId="29" w16cid:durableId="369767746">
    <w:abstractNumId w:val="29"/>
  </w:num>
  <w:num w:numId="30" w16cid:durableId="20710497">
    <w:abstractNumId w:val="2"/>
  </w:num>
  <w:num w:numId="31" w16cid:durableId="1764375308">
    <w:abstractNumId w:val="12"/>
  </w:num>
  <w:num w:numId="32" w16cid:durableId="305017553">
    <w:abstractNumId w:val="6"/>
  </w:num>
  <w:num w:numId="33" w16cid:durableId="1085028568">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3F"/>
    <w:rsid w:val="000006E1"/>
    <w:rsid w:val="00002A37"/>
    <w:rsid w:val="0000400B"/>
    <w:rsid w:val="00004CAE"/>
    <w:rsid w:val="00005629"/>
    <w:rsid w:val="0000564C"/>
    <w:rsid w:val="00006446"/>
    <w:rsid w:val="00006896"/>
    <w:rsid w:val="00006BD7"/>
    <w:rsid w:val="00007120"/>
    <w:rsid w:val="000077AF"/>
    <w:rsid w:val="00007CDC"/>
    <w:rsid w:val="00010FE5"/>
    <w:rsid w:val="00011B28"/>
    <w:rsid w:val="000158D7"/>
    <w:rsid w:val="00015D15"/>
    <w:rsid w:val="00015F35"/>
    <w:rsid w:val="00017CCA"/>
    <w:rsid w:val="00023837"/>
    <w:rsid w:val="00023EED"/>
    <w:rsid w:val="00024277"/>
    <w:rsid w:val="0002564D"/>
    <w:rsid w:val="00025ECA"/>
    <w:rsid w:val="000267BE"/>
    <w:rsid w:val="00026F1A"/>
    <w:rsid w:val="00030594"/>
    <w:rsid w:val="00030783"/>
    <w:rsid w:val="00030B9B"/>
    <w:rsid w:val="0003171C"/>
    <w:rsid w:val="00032344"/>
    <w:rsid w:val="000325B8"/>
    <w:rsid w:val="00033248"/>
    <w:rsid w:val="00034C15"/>
    <w:rsid w:val="00034F7B"/>
    <w:rsid w:val="00036BA1"/>
    <w:rsid w:val="00041C61"/>
    <w:rsid w:val="000422E2"/>
    <w:rsid w:val="00042F22"/>
    <w:rsid w:val="000430BA"/>
    <w:rsid w:val="000444EF"/>
    <w:rsid w:val="00044703"/>
    <w:rsid w:val="00044B53"/>
    <w:rsid w:val="00052A07"/>
    <w:rsid w:val="000534E3"/>
    <w:rsid w:val="00055191"/>
    <w:rsid w:val="0005534F"/>
    <w:rsid w:val="0005606A"/>
    <w:rsid w:val="0005633D"/>
    <w:rsid w:val="00057117"/>
    <w:rsid w:val="000616E7"/>
    <w:rsid w:val="000634F5"/>
    <w:rsid w:val="0006457C"/>
    <w:rsid w:val="0006487E"/>
    <w:rsid w:val="0006597D"/>
    <w:rsid w:val="00065E1A"/>
    <w:rsid w:val="000709B2"/>
    <w:rsid w:val="00070DBC"/>
    <w:rsid w:val="00074A1B"/>
    <w:rsid w:val="00077588"/>
    <w:rsid w:val="00077BFF"/>
    <w:rsid w:val="00077E5F"/>
    <w:rsid w:val="0008024D"/>
    <w:rsid w:val="0008036A"/>
    <w:rsid w:val="00081AE6"/>
    <w:rsid w:val="00081B18"/>
    <w:rsid w:val="00082A69"/>
    <w:rsid w:val="00084072"/>
    <w:rsid w:val="000840A2"/>
    <w:rsid w:val="0008556B"/>
    <w:rsid w:val="000855EB"/>
    <w:rsid w:val="00085B52"/>
    <w:rsid w:val="000860D3"/>
    <w:rsid w:val="000866F2"/>
    <w:rsid w:val="00087250"/>
    <w:rsid w:val="0009009F"/>
    <w:rsid w:val="00090A87"/>
    <w:rsid w:val="00091557"/>
    <w:rsid w:val="000924C1"/>
    <w:rsid w:val="000924F0"/>
    <w:rsid w:val="00093474"/>
    <w:rsid w:val="0009483F"/>
    <w:rsid w:val="0009510F"/>
    <w:rsid w:val="00095A99"/>
    <w:rsid w:val="0009734F"/>
    <w:rsid w:val="000A066A"/>
    <w:rsid w:val="000A1B7B"/>
    <w:rsid w:val="000A3D1D"/>
    <w:rsid w:val="000A3F3F"/>
    <w:rsid w:val="000A56F2"/>
    <w:rsid w:val="000A7AF4"/>
    <w:rsid w:val="000B03B3"/>
    <w:rsid w:val="000B2719"/>
    <w:rsid w:val="000B3A8F"/>
    <w:rsid w:val="000B4AB9"/>
    <w:rsid w:val="000B58C3"/>
    <w:rsid w:val="000B5C29"/>
    <w:rsid w:val="000B61E9"/>
    <w:rsid w:val="000B6677"/>
    <w:rsid w:val="000C165A"/>
    <w:rsid w:val="000C2E19"/>
    <w:rsid w:val="000C52DA"/>
    <w:rsid w:val="000D0D07"/>
    <w:rsid w:val="000D4797"/>
    <w:rsid w:val="000D7B76"/>
    <w:rsid w:val="000E0527"/>
    <w:rsid w:val="000E094F"/>
    <w:rsid w:val="000E1E92"/>
    <w:rsid w:val="000E49E1"/>
    <w:rsid w:val="000E7572"/>
    <w:rsid w:val="000F06D6"/>
    <w:rsid w:val="000F0BFD"/>
    <w:rsid w:val="000F0EB1"/>
    <w:rsid w:val="000F1106"/>
    <w:rsid w:val="000F282A"/>
    <w:rsid w:val="000F3BE9"/>
    <w:rsid w:val="000F3F6C"/>
    <w:rsid w:val="000F6DF3"/>
    <w:rsid w:val="000F72AB"/>
    <w:rsid w:val="000F7A60"/>
    <w:rsid w:val="001001C8"/>
    <w:rsid w:val="001005FF"/>
    <w:rsid w:val="00104206"/>
    <w:rsid w:val="001062FB"/>
    <w:rsid w:val="001063E6"/>
    <w:rsid w:val="00106C59"/>
    <w:rsid w:val="00106EDA"/>
    <w:rsid w:val="00112D0E"/>
    <w:rsid w:val="00113CF4"/>
    <w:rsid w:val="001153EA"/>
    <w:rsid w:val="00115643"/>
    <w:rsid w:val="001166D1"/>
    <w:rsid w:val="00116765"/>
    <w:rsid w:val="001219F5"/>
    <w:rsid w:val="00121A20"/>
    <w:rsid w:val="0012377F"/>
    <w:rsid w:val="00124314"/>
    <w:rsid w:val="001258D4"/>
    <w:rsid w:val="00126B4A"/>
    <w:rsid w:val="00132FD0"/>
    <w:rsid w:val="001344C0"/>
    <w:rsid w:val="001346FA"/>
    <w:rsid w:val="00135252"/>
    <w:rsid w:val="00136684"/>
    <w:rsid w:val="00137AB5"/>
    <w:rsid w:val="00137F0B"/>
    <w:rsid w:val="00143BE7"/>
    <w:rsid w:val="001473FB"/>
    <w:rsid w:val="00151E23"/>
    <w:rsid w:val="001526E0"/>
    <w:rsid w:val="001535F0"/>
    <w:rsid w:val="001551B5"/>
    <w:rsid w:val="001559BC"/>
    <w:rsid w:val="00155A47"/>
    <w:rsid w:val="00161A52"/>
    <w:rsid w:val="00161F05"/>
    <w:rsid w:val="00162E1B"/>
    <w:rsid w:val="00162F1F"/>
    <w:rsid w:val="001659C1"/>
    <w:rsid w:val="001676C8"/>
    <w:rsid w:val="001726BF"/>
    <w:rsid w:val="00172A65"/>
    <w:rsid w:val="00173A8E"/>
    <w:rsid w:val="0017502C"/>
    <w:rsid w:val="00175D4D"/>
    <w:rsid w:val="00180F43"/>
    <w:rsid w:val="0018143F"/>
    <w:rsid w:val="00181C3D"/>
    <w:rsid w:val="00181FF8"/>
    <w:rsid w:val="0018439E"/>
    <w:rsid w:val="00190AC1"/>
    <w:rsid w:val="0019341A"/>
    <w:rsid w:val="00195368"/>
    <w:rsid w:val="00195744"/>
    <w:rsid w:val="0019729D"/>
    <w:rsid w:val="00197DF9"/>
    <w:rsid w:val="001A042A"/>
    <w:rsid w:val="001A1987"/>
    <w:rsid w:val="001A2564"/>
    <w:rsid w:val="001A6173"/>
    <w:rsid w:val="001A6CBA"/>
    <w:rsid w:val="001B0D97"/>
    <w:rsid w:val="001B2E19"/>
    <w:rsid w:val="001B55CF"/>
    <w:rsid w:val="001B5A5D"/>
    <w:rsid w:val="001B762D"/>
    <w:rsid w:val="001C1CE5"/>
    <w:rsid w:val="001C3D2A"/>
    <w:rsid w:val="001C42BE"/>
    <w:rsid w:val="001D0D66"/>
    <w:rsid w:val="001D51BA"/>
    <w:rsid w:val="001D53E7"/>
    <w:rsid w:val="001D54BB"/>
    <w:rsid w:val="001D5C77"/>
    <w:rsid w:val="001D6342"/>
    <w:rsid w:val="001D6A3A"/>
    <w:rsid w:val="001D6D53"/>
    <w:rsid w:val="001D6F8C"/>
    <w:rsid w:val="001D77D8"/>
    <w:rsid w:val="001E32C0"/>
    <w:rsid w:val="001E58E2"/>
    <w:rsid w:val="001E7AED"/>
    <w:rsid w:val="001F19DC"/>
    <w:rsid w:val="001F3916"/>
    <w:rsid w:val="001F54C5"/>
    <w:rsid w:val="001F662C"/>
    <w:rsid w:val="001F7074"/>
    <w:rsid w:val="001F7CAB"/>
    <w:rsid w:val="00200490"/>
    <w:rsid w:val="00201823"/>
    <w:rsid w:val="00201F3A"/>
    <w:rsid w:val="00202C5E"/>
    <w:rsid w:val="00203F96"/>
    <w:rsid w:val="00206904"/>
    <w:rsid w:val="002069B2"/>
    <w:rsid w:val="002076E9"/>
    <w:rsid w:val="00207FA3"/>
    <w:rsid w:val="00210548"/>
    <w:rsid w:val="002135C5"/>
    <w:rsid w:val="00213F43"/>
    <w:rsid w:val="00214580"/>
    <w:rsid w:val="00214DA8"/>
    <w:rsid w:val="00215423"/>
    <w:rsid w:val="00215697"/>
    <w:rsid w:val="002158FA"/>
    <w:rsid w:val="00217D80"/>
    <w:rsid w:val="00220600"/>
    <w:rsid w:val="00220B5A"/>
    <w:rsid w:val="002224DB"/>
    <w:rsid w:val="00223BF2"/>
    <w:rsid w:val="00223FCB"/>
    <w:rsid w:val="002252C3"/>
    <w:rsid w:val="00225C54"/>
    <w:rsid w:val="00230765"/>
    <w:rsid w:val="00230B6E"/>
    <w:rsid w:val="00230D18"/>
    <w:rsid w:val="002319E4"/>
    <w:rsid w:val="0023248F"/>
    <w:rsid w:val="00235632"/>
    <w:rsid w:val="00235872"/>
    <w:rsid w:val="00235DC0"/>
    <w:rsid w:val="0023666B"/>
    <w:rsid w:val="00241559"/>
    <w:rsid w:val="00242ABB"/>
    <w:rsid w:val="002435B3"/>
    <w:rsid w:val="002458EB"/>
    <w:rsid w:val="00245C3B"/>
    <w:rsid w:val="002500C8"/>
    <w:rsid w:val="00252845"/>
    <w:rsid w:val="00252FD7"/>
    <w:rsid w:val="00254C5B"/>
    <w:rsid w:val="00256581"/>
    <w:rsid w:val="00256990"/>
    <w:rsid w:val="00256FF6"/>
    <w:rsid w:val="00257543"/>
    <w:rsid w:val="002603A8"/>
    <w:rsid w:val="002617E7"/>
    <w:rsid w:val="00261811"/>
    <w:rsid w:val="0026346A"/>
    <w:rsid w:val="00264228"/>
    <w:rsid w:val="00264334"/>
    <w:rsid w:val="0026473E"/>
    <w:rsid w:val="00264D9F"/>
    <w:rsid w:val="00265EBB"/>
    <w:rsid w:val="00266214"/>
    <w:rsid w:val="00267354"/>
    <w:rsid w:val="00267C83"/>
    <w:rsid w:val="0027144F"/>
    <w:rsid w:val="00271813"/>
    <w:rsid w:val="00271F3A"/>
    <w:rsid w:val="0027222C"/>
    <w:rsid w:val="00273278"/>
    <w:rsid w:val="002737F4"/>
    <w:rsid w:val="0027664B"/>
    <w:rsid w:val="00277B9E"/>
    <w:rsid w:val="002805F5"/>
    <w:rsid w:val="00280751"/>
    <w:rsid w:val="002807C9"/>
    <w:rsid w:val="0028280A"/>
    <w:rsid w:val="00285B2D"/>
    <w:rsid w:val="00286ACD"/>
    <w:rsid w:val="00287838"/>
    <w:rsid w:val="002907B5"/>
    <w:rsid w:val="002911CE"/>
    <w:rsid w:val="00292EB7"/>
    <w:rsid w:val="002933F0"/>
    <w:rsid w:val="002938F4"/>
    <w:rsid w:val="00296227"/>
    <w:rsid w:val="00296F44"/>
    <w:rsid w:val="0029777D"/>
    <w:rsid w:val="002A055E"/>
    <w:rsid w:val="002A1CDB"/>
    <w:rsid w:val="002A1D4E"/>
    <w:rsid w:val="002A2869"/>
    <w:rsid w:val="002A3901"/>
    <w:rsid w:val="002A578E"/>
    <w:rsid w:val="002B0E00"/>
    <w:rsid w:val="002B24D6"/>
    <w:rsid w:val="002B4EBC"/>
    <w:rsid w:val="002B68FB"/>
    <w:rsid w:val="002C41E6"/>
    <w:rsid w:val="002C532E"/>
    <w:rsid w:val="002C57CA"/>
    <w:rsid w:val="002C6C64"/>
    <w:rsid w:val="002D00FD"/>
    <w:rsid w:val="002D071A"/>
    <w:rsid w:val="002D28DC"/>
    <w:rsid w:val="002D34B2"/>
    <w:rsid w:val="002D48B0"/>
    <w:rsid w:val="002D5B37"/>
    <w:rsid w:val="002D624A"/>
    <w:rsid w:val="002D7637"/>
    <w:rsid w:val="002E04D9"/>
    <w:rsid w:val="002E0D42"/>
    <w:rsid w:val="002E17F2"/>
    <w:rsid w:val="002E298A"/>
    <w:rsid w:val="002E41D7"/>
    <w:rsid w:val="002E63DC"/>
    <w:rsid w:val="002E6656"/>
    <w:rsid w:val="002E7712"/>
    <w:rsid w:val="002E7940"/>
    <w:rsid w:val="002E7CAE"/>
    <w:rsid w:val="002F0378"/>
    <w:rsid w:val="002F13E4"/>
    <w:rsid w:val="002F2771"/>
    <w:rsid w:val="002F37A9"/>
    <w:rsid w:val="002F449E"/>
    <w:rsid w:val="002F56A7"/>
    <w:rsid w:val="002F5F47"/>
    <w:rsid w:val="002F6729"/>
    <w:rsid w:val="002F6ABF"/>
    <w:rsid w:val="002F7BE5"/>
    <w:rsid w:val="00301CE6"/>
    <w:rsid w:val="0030256B"/>
    <w:rsid w:val="0030306B"/>
    <w:rsid w:val="003034D8"/>
    <w:rsid w:val="00303556"/>
    <w:rsid w:val="0030501F"/>
    <w:rsid w:val="00307BA1"/>
    <w:rsid w:val="00311702"/>
    <w:rsid w:val="00311E82"/>
    <w:rsid w:val="003138DA"/>
    <w:rsid w:val="00313FD6"/>
    <w:rsid w:val="003143BD"/>
    <w:rsid w:val="00314D73"/>
    <w:rsid w:val="00315363"/>
    <w:rsid w:val="00316AF6"/>
    <w:rsid w:val="00320160"/>
    <w:rsid w:val="003203ED"/>
    <w:rsid w:val="00320B9D"/>
    <w:rsid w:val="00322C9F"/>
    <w:rsid w:val="003245EC"/>
    <w:rsid w:val="00324D23"/>
    <w:rsid w:val="003277D9"/>
    <w:rsid w:val="00331751"/>
    <w:rsid w:val="00334579"/>
    <w:rsid w:val="00335858"/>
    <w:rsid w:val="00336BDA"/>
    <w:rsid w:val="003402E6"/>
    <w:rsid w:val="003412D8"/>
    <w:rsid w:val="00342BD7"/>
    <w:rsid w:val="00346DB5"/>
    <w:rsid w:val="003477B1"/>
    <w:rsid w:val="00357380"/>
    <w:rsid w:val="003602D9"/>
    <w:rsid w:val="003604CE"/>
    <w:rsid w:val="00360C2E"/>
    <w:rsid w:val="003636C2"/>
    <w:rsid w:val="00363B56"/>
    <w:rsid w:val="00370B24"/>
    <w:rsid w:val="00370E47"/>
    <w:rsid w:val="00372479"/>
    <w:rsid w:val="00373E22"/>
    <w:rsid w:val="003742AC"/>
    <w:rsid w:val="00375D92"/>
    <w:rsid w:val="00376C5E"/>
    <w:rsid w:val="00376FBF"/>
    <w:rsid w:val="00377CE1"/>
    <w:rsid w:val="003806AE"/>
    <w:rsid w:val="00381D74"/>
    <w:rsid w:val="0038289D"/>
    <w:rsid w:val="003848CD"/>
    <w:rsid w:val="00385B59"/>
    <w:rsid w:val="00385BF0"/>
    <w:rsid w:val="00386A83"/>
    <w:rsid w:val="0039062A"/>
    <w:rsid w:val="003911F1"/>
    <w:rsid w:val="0039170D"/>
    <w:rsid w:val="0039186F"/>
    <w:rsid w:val="00392DE4"/>
    <w:rsid w:val="003939FF"/>
    <w:rsid w:val="003948ED"/>
    <w:rsid w:val="003A2223"/>
    <w:rsid w:val="003A2A0F"/>
    <w:rsid w:val="003A38BB"/>
    <w:rsid w:val="003A45A1"/>
    <w:rsid w:val="003A4ED4"/>
    <w:rsid w:val="003A5B0A"/>
    <w:rsid w:val="003A6BAC"/>
    <w:rsid w:val="003A70A4"/>
    <w:rsid w:val="003A760F"/>
    <w:rsid w:val="003A790F"/>
    <w:rsid w:val="003A7EF3"/>
    <w:rsid w:val="003B159C"/>
    <w:rsid w:val="003B1E5A"/>
    <w:rsid w:val="003B20E6"/>
    <w:rsid w:val="003B369F"/>
    <w:rsid w:val="003B36A3"/>
    <w:rsid w:val="003B4374"/>
    <w:rsid w:val="003B4D81"/>
    <w:rsid w:val="003B64BB"/>
    <w:rsid w:val="003B7FE5"/>
    <w:rsid w:val="003C11C8"/>
    <w:rsid w:val="003C2702"/>
    <w:rsid w:val="003C6307"/>
    <w:rsid w:val="003C6BA1"/>
    <w:rsid w:val="003C7076"/>
    <w:rsid w:val="003C7806"/>
    <w:rsid w:val="003D0B61"/>
    <w:rsid w:val="003D109F"/>
    <w:rsid w:val="003D15D8"/>
    <w:rsid w:val="003D2478"/>
    <w:rsid w:val="003D3C45"/>
    <w:rsid w:val="003D5B1F"/>
    <w:rsid w:val="003D7399"/>
    <w:rsid w:val="003E15FA"/>
    <w:rsid w:val="003E1667"/>
    <w:rsid w:val="003E4DAA"/>
    <w:rsid w:val="003E55E4"/>
    <w:rsid w:val="003E5D8B"/>
    <w:rsid w:val="003E74E3"/>
    <w:rsid w:val="003E77A5"/>
    <w:rsid w:val="003F05C7"/>
    <w:rsid w:val="003F28A0"/>
    <w:rsid w:val="003F2CD4"/>
    <w:rsid w:val="003F400E"/>
    <w:rsid w:val="003F556E"/>
    <w:rsid w:val="003F6BBE"/>
    <w:rsid w:val="004000E8"/>
    <w:rsid w:val="004012D5"/>
    <w:rsid w:val="00402E2B"/>
    <w:rsid w:val="0040512B"/>
    <w:rsid w:val="00405CA5"/>
    <w:rsid w:val="00407CD3"/>
    <w:rsid w:val="00410134"/>
    <w:rsid w:val="00410B72"/>
    <w:rsid w:val="00410F18"/>
    <w:rsid w:val="00411327"/>
    <w:rsid w:val="0041263E"/>
    <w:rsid w:val="00412919"/>
    <w:rsid w:val="0041357B"/>
    <w:rsid w:val="00413AAC"/>
    <w:rsid w:val="00413E92"/>
    <w:rsid w:val="00421105"/>
    <w:rsid w:val="00422AA4"/>
    <w:rsid w:val="004242F4"/>
    <w:rsid w:val="00427248"/>
    <w:rsid w:val="00427704"/>
    <w:rsid w:val="0043208F"/>
    <w:rsid w:val="00432ECF"/>
    <w:rsid w:val="00433C6A"/>
    <w:rsid w:val="004349C1"/>
    <w:rsid w:val="004359DC"/>
    <w:rsid w:val="004361F8"/>
    <w:rsid w:val="004365D0"/>
    <w:rsid w:val="004372D1"/>
    <w:rsid w:val="00437447"/>
    <w:rsid w:val="004374B1"/>
    <w:rsid w:val="00440DED"/>
    <w:rsid w:val="00441A5D"/>
    <w:rsid w:val="00441A92"/>
    <w:rsid w:val="004431DC"/>
    <w:rsid w:val="00444F56"/>
    <w:rsid w:val="00446488"/>
    <w:rsid w:val="004517AA"/>
    <w:rsid w:val="004519DA"/>
    <w:rsid w:val="00452CAC"/>
    <w:rsid w:val="0045375E"/>
    <w:rsid w:val="00457362"/>
    <w:rsid w:val="00457565"/>
    <w:rsid w:val="00457B71"/>
    <w:rsid w:val="00457CB3"/>
    <w:rsid w:val="0046160A"/>
    <w:rsid w:val="00464689"/>
    <w:rsid w:val="004661F1"/>
    <w:rsid w:val="004669E2"/>
    <w:rsid w:val="00470C31"/>
    <w:rsid w:val="00471408"/>
    <w:rsid w:val="00471DE0"/>
    <w:rsid w:val="00472860"/>
    <w:rsid w:val="004734D0"/>
    <w:rsid w:val="00473501"/>
    <w:rsid w:val="0047556B"/>
    <w:rsid w:val="004762B3"/>
    <w:rsid w:val="0047684C"/>
    <w:rsid w:val="00476AC3"/>
    <w:rsid w:val="00477768"/>
    <w:rsid w:val="00480DA8"/>
    <w:rsid w:val="004816BB"/>
    <w:rsid w:val="00481D23"/>
    <w:rsid w:val="00482083"/>
    <w:rsid w:val="004827A0"/>
    <w:rsid w:val="0049143F"/>
    <w:rsid w:val="00491AA9"/>
    <w:rsid w:val="00492B7C"/>
    <w:rsid w:val="00492BC5"/>
    <w:rsid w:val="0049455A"/>
    <w:rsid w:val="004964F1"/>
    <w:rsid w:val="00497574"/>
    <w:rsid w:val="004A16BC"/>
    <w:rsid w:val="004A2B94"/>
    <w:rsid w:val="004A6E54"/>
    <w:rsid w:val="004B0A95"/>
    <w:rsid w:val="004B3EB8"/>
    <w:rsid w:val="004B411A"/>
    <w:rsid w:val="004B598C"/>
    <w:rsid w:val="004B6F6A"/>
    <w:rsid w:val="004B6FC1"/>
    <w:rsid w:val="004B7C0C"/>
    <w:rsid w:val="004C177A"/>
    <w:rsid w:val="004C2B98"/>
    <w:rsid w:val="004C3898"/>
    <w:rsid w:val="004C4E32"/>
    <w:rsid w:val="004C5568"/>
    <w:rsid w:val="004D36B1"/>
    <w:rsid w:val="004D5F14"/>
    <w:rsid w:val="004D7EBD"/>
    <w:rsid w:val="004E1B57"/>
    <w:rsid w:val="004E2680"/>
    <w:rsid w:val="004E28F9"/>
    <w:rsid w:val="004E2958"/>
    <w:rsid w:val="004E462E"/>
    <w:rsid w:val="004E56DC"/>
    <w:rsid w:val="004E6A17"/>
    <w:rsid w:val="004E76F4"/>
    <w:rsid w:val="004F0B4E"/>
    <w:rsid w:val="004F0B6C"/>
    <w:rsid w:val="004F12FC"/>
    <w:rsid w:val="004F2078"/>
    <w:rsid w:val="004F31AD"/>
    <w:rsid w:val="004F4CF6"/>
    <w:rsid w:val="004F4DA3"/>
    <w:rsid w:val="004F7E0A"/>
    <w:rsid w:val="00500614"/>
    <w:rsid w:val="005013A3"/>
    <w:rsid w:val="0050429E"/>
    <w:rsid w:val="00506557"/>
    <w:rsid w:val="0050677A"/>
    <w:rsid w:val="0050782D"/>
    <w:rsid w:val="005108D8"/>
    <w:rsid w:val="005116F9"/>
    <w:rsid w:val="0051304D"/>
    <w:rsid w:val="005130D7"/>
    <w:rsid w:val="005133E4"/>
    <w:rsid w:val="005153A7"/>
    <w:rsid w:val="00520F15"/>
    <w:rsid w:val="0052125F"/>
    <w:rsid w:val="005219CF"/>
    <w:rsid w:val="00522E6E"/>
    <w:rsid w:val="00522EE0"/>
    <w:rsid w:val="00524B0D"/>
    <w:rsid w:val="00526B34"/>
    <w:rsid w:val="005278E9"/>
    <w:rsid w:val="00530226"/>
    <w:rsid w:val="00533278"/>
    <w:rsid w:val="00534B59"/>
    <w:rsid w:val="00536759"/>
    <w:rsid w:val="00537C62"/>
    <w:rsid w:val="00541FDF"/>
    <w:rsid w:val="00542543"/>
    <w:rsid w:val="00544829"/>
    <w:rsid w:val="0054498C"/>
    <w:rsid w:val="0054514E"/>
    <w:rsid w:val="00546970"/>
    <w:rsid w:val="00551375"/>
    <w:rsid w:val="00553B14"/>
    <w:rsid w:val="005548B7"/>
    <w:rsid w:val="00554E19"/>
    <w:rsid w:val="00556F3B"/>
    <w:rsid w:val="0056121F"/>
    <w:rsid w:val="005637C1"/>
    <w:rsid w:val="005640F2"/>
    <w:rsid w:val="00564439"/>
    <w:rsid w:val="005661C7"/>
    <w:rsid w:val="005665B6"/>
    <w:rsid w:val="00567782"/>
    <w:rsid w:val="00572505"/>
    <w:rsid w:val="00582809"/>
    <w:rsid w:val="00584F8C"/>
    <w:rsid w:val="00585381"/>
    <w:rsid w:val="005855C0"/>
    <w:rsid w:val="00586AE1"/>
    <w:rsid w:val="00587160"/>
    <w:rsid w:val="0058798C"/>
    <w:rsid w:val="005900FA"/>
    <w:rsid w:val="005935A4"/>
    <w:rsid w:val="005948C2"/>
    <w:rsid w:val="00595DCA"/>
    <w:rsid w:val="00596403"/>
    <w:rsid w:val="0059664C"/>
    <w:rsid w:val="00596ACF"/>
    <w:rsid w:val="0059779B"/>
    <w:rsid w:val="005A209A"/>
    <w:rsid w:val="005A2EAE"/>
    <w:rsid w:val="005A3E51"/>
    <w:rsid w:val="005A4EA5"/>
    <w:rsid w:val="005A5F7C"/>
    <w:rsid w:val="005A662D"/>
    <w:rsid w:val="005A7BA4"/>
    <w:rsid w:val="005B0C45"/>
    <w:rsid w:val="005B1409"/>
    <w:rsid w:val="005B145B"/>
    <w:rsid w:val="005B2109"/>
    <w:rsid w:val="005B35D7"/>
    <w:rsid w:val="005B392A"/>
    <w:rsid w:val="005B3AA3"/>
    <w:rsid w:val="005B4EBA"/>
    <w:rsid w:val="005B6F83"/>
    <w:rsid w:val="005C0A62"/>
    <w:rsid w:val="005C0FF0"/>
    <w:rsid w:val="005C21CC"/>
    <w:rsid w:val="005C2A1E"/>
    <w:rsid w:val="005C560F"/>
    <w:rsid w:val="005C74FB"/>
    <w:rsid w:val="005D0639"/>
    <w:rsid w:val="005D1602"/>
    <w:rsid w:val="005D3279"/>
    <w:rsid w:val="005D74F7"/>
    <w:rsid w:val="005D766A"/>
    <w:rsid w:val="005D7AFA"/>
    <w:rsid w:val="005E385F"/>
    <w:rsid w:val="005E5B81"/>
    <w:rsid w:val="005E63BB"/>
    <w:rsid w:val="005E77A5"/>
    <w:rsid w:val="005F1144"/>
    <w:rsid w:val="005F2CB1"/>
    <w:rsid w:val="005F3025"/>
    <w:rsid w:val="005F585F"/>
    <w:rsid w:val="005F618C"/>
    <w:rsid w:val="005F6506"/>
    <w:rsid w:val="005F70BD"/>
    <w:rsid w:val="0060093C"/>
    <w:rsid w:val="00600DAE"/>
    <w:rsid w:val="00600F45"/>
    <w:rsid w:val="0060163F"/>
    <w:rsid w:val="00602741"/>
    <w:rsid w:val="0060283C"/>
    <w:rsid w:val="00604F14"/>
    <w:rsid w:val="006114C1"/>
    <w:rsid w:val="006116EA"/>
    <w:rsid w:val="00611B83"/>
    <w:rsid w:val="0061260F"/>
    <w:rsid w:val="00612DF1"/>
    <w:rsid w:val="00613257"/>
    <w:rsid w:val="00620A71"/>
    <w:rsid w:val="00620C26"/>
    <w:rsid w:val="00620D80"/>
    <w:rsid w:val="006234A6"/>
    <w:rsid w:val="00626C7E"/>
    <w:rsid w:val="00630001"/>
    <w:rsid w:val="006302FB"/>
    <w:rsid w:val="006311B3"/>
    <w:rsid w:val="0063284C"/>
    <w:rsid w:val="0063349B"/>
    <w:rsid w:val="00636398"/>
    <w:rsid w:val="006368D3"/>
    <w:rsid w:val="00636F83"/>
    <w:rsid w:val="006377D9"/>
    <w:rsid w:val="006377EC"/>
    <w:rsid w:val="0064151F"/>
    <w:rsid w:val="00641533"/>
    <w:rsid w:val="0064208D"/>
    <w:rsid w:val="00642139"/>
    <w:rsid w:val="00643475"/>
    <w:rsid w:val="0064396A"/>
    <w:rsid w:val="0064624E"/>
    <w:rsid w:val="00650AB9"/>
    <w:rsid w:val="006533FC"/>
    <w:rsid w:val="00653468"/>
    <w:rsid w:val="0065525C"/>
    <w:rsid w:val="00655733"/>
    <w:rsid w:val="00655ACD"/>
    <w:rsid w:val="00656A92"/>
    <w:rsid w:val="00656DDE"/>
    <w:rsid w:val="0066011D"/>
    <w:rsid w:val="0066053A"/>
    <w:rsid w:val="006607C0"/>
    <w:rsid w:val="006613A6"/>
    <w:rsid w:val="006627A2"/>
    <w:rsid w:val="006634E6"/>
    <w:rsid w:val="00663FA8"/>
    <w:rsid w:val="006655EE"/>
    <w:rsid w:val="0066599E"/>
    <w:rsid w:val="00666425"/>
    <w:rsid w:val="00667E5E"/>
    <w:rsid w:val="00667EE7"/>
    <w:rsid w:val="00670922"/>
    <w:rsid w:val="00670BE1"/>
    <w:rsid w:val="0067218F"/>
    <w:rsid w:val="006729DF"/>
    <w:rsid w:val="00672F1E"/>
    <w:rsid w:val="006741F2"/>
    <w:rsid w:val="00674CC3"/>
    <w:rsid w:val="00675C72"/>
    <w:rsid w:val="006771F9"/>
    <w:rsid w:val="006776D7"/>
    <w:rsid w:val="00681003"/>
    <w:rsid w:val="006817C9"/>
    <w:rsid w:val="00683171"/>
    <w:rsid w:val="00683ECE"/>
    <w:rsid w:val="006917CF"/>
    <w:rsid w:val="006946D8"/>
    <w:rsid w:val="00695FC2"/>
    <w:rsid w:val="00696949"/>
    <w:rsid w:val="00697052"/>
    <w:rsid w:val="006A191A"/>
    <w:rsid w:val="006A23A2"/>
    <w:rsid w:val="006A2F08"/>
    <w:rsid w:val="006A46FB"/>
    <w:rsid w:val="006A5E28"/>
    <w:rsid w:val="006A654D"/>
    <w:rsid w:val="006A697B"/>
    <w:rsid w:val="006A7AFF"/>
    <w:rsid w:val="006B0137"/>
    <w:rsid w:val="006B05F5"/>
    <w:rsid w:val="006B1816"/>
    <w:rsid w:val="006B2099"/>
    <w:rsid w:val="006B2DF3"/>
    <w:rsid w:val="006B50CF"/>
    <w:rsid w:val="006C00BE"/>
    <w:rsid w:val="006C03B8"/>
    <w:rsid w:val="006C2F26"/>
    <w:rsid w:val="006C4E30"/>
    <w:rsid w:val="006C5D82"/>
    <w:rsid w:val="006C5EC9"/>
    <w:rsid w:val="006C6059"/>
    <w:rsid w:val="006C6D28"/>
    <w:rsid w:val="006C7522"/>
    <w:rsid w:val="006D6F08"/>
    <w:rsid w:val="006E059B"/>
    <w:rsid w:val="006E062C"/>
    <w:rsid w:val="006E1C82"/>
    <w:rsid w:val="006E28B7"/>
    <w:rsid w:val="006E2A9B"/>
    <w:rsid w:val="006E3310"/>
    <w:rsid w:val="006E360B"/>
    <w:rsid w:val="006E4E39"/>
    <w:rsid w:val="006E565E"/>
    <w:rsid w:val="006E673D"/>
    <w:rsid w:val="006E7D3B"/>
    <w:rsid w:val="006F1945"/>
    <w:rsid w:val="006F1B70"/>
    <w:rsid w:val="006F22AF"/>
    <w:rsid w:val="006F341D"/>
    <w:rsid w:val="006F3CDE"/>
    <w:rsid w:val="006F5186"/>
    <w:rsid w:val="006F581A"/>
    <w:rsid w:val="006F58D4"/>
    <w:rsid w:val="006F608E"/>
    <w:rsid w:val="006F6582"/>
    <w:rsid w:val="006F7500"/>
    <w:rsid w:val="006F7E4B"/>
    <w:rsid w:val="0070214A"/>
    <w:rsid w:val="00702869"/>
    <w:rsid w:val="00703222"/>
    <w:rsid w:val="0070346E"/>
    <w:rsid w:val="00704400"/>
    <w:rsid w:val="00704EDB"/>
    <w:rsid w:val="00706101"/>
    <w:rsid w:val="00707072"/>
    <w:rsid w:val="00707D61"/>
    <w:rsid w:val="00710913"/>
    <w:rsid w:val="00712287"/>
    <w:rsid w:val="00712471"/>
    <w:rsid w:val="00712772"/>
    <w:rsid w:val="007148D3"/>
    <w:rsid w:val="00715B9A"/>
    <w:rsid w:val="00716F0D"/>
    <w:rsid w:val="00717EE0"/>
    <w:rsid w:val="00721B32"/>
    <w:rsid w:val="007257D0"/>
    <w:rsid w:val="00726EA6"/>
    <w:rsid w:val="00727208"/>
    <w:rsid w:val="00727680"/>
    <w:rsid w:val="0073329D"/>
    <w:rsid w:val="007348B1"/>
    <w:rsid w:val="007350AC"/>
    <w:rsid w:val="007362A6"/>
    <w:rsid w:val="00736D7D"/>
    <w:rsid w:val="00740076"/>
    <w:rsid w:val="00740E58"/>
    <w:rsid w:val="007424F6"/>
    <w:rsid w:val="00742A84"/>
    <w:rsid w:val="007445A0"/>
    <w:rsid w:val="00744B1A"/>
    <w:rsid w:val="0074524B"/>
    <w:rsid w:val="00747BA1"/>
    <w:rsid w:val="00747D8B"/>
    <w:rsid w:val="00751228"/>
    <w:rsid w:val="00751678"/>
    <w:rsid w:val="00753073"/>
    <w:rsid w:val="00754561"/>
    <w:rsid w:val="007550A4"/>
    <w:rsid w:val="007571E1"/>
    <w:rsid w:val="00757CB9"/>
    <w:rsid w:val="007604B2"/>
    <w:rsid w:val="00760703"/>
    <w:rsid w:val="0076159B"/>
    <w:rsid w:val="00761E1D"/>
    <w:rsid w:val="00762C84"/>
    <w:rsid w:val="00764EF2"/>
    <w:rsid w:val="00765281"/>
    <w:rsid w:val="00766BAD"/>
    <w:rsid w:val="00767B2E"/>
    <w:rsid w:val="007729A2"/>
    <w:rsid w:val="007738A5"/>
    <w:rsid w:val="00774E2D"/>
    <w:rsid w:val="0077548E"/>
    <w:rsid w:val="007755F2"/>
    <w:rsid w:val="00775995"/>
    <w:rsid w:val="00776971"/>
    <w:rsid w:val="00780A80"/>
    <w:rsid w:val="0078169B"/>
    <w:rsid w:val="0078177E"/>
    <w:rsid w:val="007824F5"/>
    <w:rsid w:val="0078304C"/>
    <w:rsid w:val="00783673"/>
    <w:rsid w:val="00783BD1"/>
    <w:rsid w:val="00785490"/>
    <w:rsid w:val="00787105"/>
    <w:rsid w:val="0079093C"/>
    <w:rsid w:val="007925EA"/>
    <w:rsid w:val="007928DD"/>
    <w:rsid w:val="00793765"/>
    <w:rsid w:val="00793CD8"/>
    <w:rsid w:val="00794552"/>
    <w:rsid w:val="007950DB"/>
    <w:rsid w:val="00795C92"/>
    <w:rsid w:val="00796231"/>
    <w:rsid w:val="00796BE5"/>
    <w:rsid w:val="00797173"/>
    <w:rsid w:val="007A128A"/>
    <w:rsid w:val="007A1CB3"/>
    <w:rsid w:val="007A306F"/>
    <w:rsid w:val="007A43A6"/>
    <w:rsid w:val="007A44B6"/>
    <w:rsid w:val="007A4ED9"/>
    <w:rsid w:val="007A58A6"/>
    <w:rsid w:val="007B0FBF"/>
    <w:rsid w:val="007B20A2"/>
    <w:rsid w:val="007B2399"/>
    <w:rsid w:val="007B23C8"/>
    <w:rsid w:val="007B23E1"/>
    <w:rsid w:val="007B3BA7"/>
    <w:rsid w:val="007B3D2D"/>
    <w:rsid w:val="007B50AE"/>
    <w:rsid w:val="007B51DF"/>
    <w:rsid w:val="007B5FF2"/>
    <w:rsid w:val="007B65A6"/>
    <w:rsid w:val="007B78B1"/>
    <w:rsid w:val="007C00E2"/>
    <w:rsid w:val="007C05DD"/>
    <w:rsid w:val="007C3D18"/>
    <w:rsid w:val="007C45F9"/>
    <w:rsid w:val="007C5582"/>
    <w:rsid w:val="007C5E30"/>
    <w:rsid w:val="007C60BF"/>
    <w:rsid w:val="007C64CE"/>
    <w:rsid w:val="007C6A07"/>
    <w:rsid w:val="007C75A1"/>
    <w:rsid w:val="007C77A5"/>
    <w:rsid w:val="007D0277"/>
    <w:rsid w:val="007D04E5"/>
    <w:rsid w:val="007D4A14"/>
    <w:rsid w:val="007D5901"/>
    <w:rsid w:val="007D7526"/>
    <w:rsid w:val="007E3A68"/>
    <w:rsid w:val="007E439F"/>
    <w:rsid w:val="007E4610"/>
    <w:rsid w:val="007E4715"/>
    <w:rsid w:val="007E505B"/>
    <w:rsid w:val="007E7091"/>
    <w:rsid w:val="007F0D3F"/>
    <w:rsid w:val="007F1BE5"/>
    <w:rsid w:val="007F5602"/>
    <w:rsid w:val="007F694E"/>
    <w:rsid w:val="00803FAE"/>
    <w:rsid w:val="00804020"/>
    <w:rsid w:val="0080605F"/>
    <w:rsid w:val="00806B5C"/>
    <w:rsid w:val="00807786"/>
    <w:rsid w:val="00810500"/>
    <w:rsid w:val="008107F4"/>
    <w:rsid w:val="00811FCB"/>
    <w:rsid w:val="00814167"/>
    <w:rsid w:val="00814544"/>
    <w:rsid w:val="008158D6"/>
    <w:rsid w:val="00817196"/>
    <w:rsid w:val="00817D50"/>
    <w:rsid w:val="008226DD"/>
    <w:rsid w:val="008235DB"/>
    <w:rsid w:val="00824AB4"/>
    <w:rsid w:val="00825C42"/>
    <w:rsid w:val="00825D25"/>
    <w:rsid w:val="00827B7D"/>
    <w:rsid w:val="00827D6F"/>
    <w:rsid w:val="008314F2"/>
    <w:rsid w:val="0083244A"/>
    <w:rsid w:val="00834D8C"/>
    <w:rsid w:val="008376AC"/>
    <w:rsid w:val="008431F2"/>
    <w:rsid w:val="00843743"/>
    <w:rsid w:val="00843D56"/>
    <w:rsid w:val="008444E8"/>
    <w:rsid w:val="00844AF6"/>
    <w:rsid w:val="00844E80"/>
    <w:rsid w:val="008450B5"/>
    <w:rsid w:val="00846FE7"/>
    <w:rsid w:val="00847062"/>
    <w:rsid w:val="008553C7"/>
    <w:rsid w:val="00856911"/>
    <w:rsid w:val="00856F34"/>
    <w:rsid w:val="008602C7"/>
    <w:rsid w:val="00860C7F"/>
    <w:rsid w:val="00861556"/>
    <w:rsid w:val="008625B1"/>
    <w:rsid w:val="00862C67"/>
    <w:rsid w:val="008677FD"/>
    <w:rsid w:val="008706D4"/>
    <w:rsid w:val="00870F8A"/>
    <w:rsid w:val="008719A4"/>
    <w:rsid w:val="00871D23"/>
    <w:rsid w:val="008720EE"/>
    <w:rsid w:val="00872D34"/>
    <w:rsid w:val="00874312"/>
    <w:rsid w:val="0087437C"/>
    <w:rsid w:val="00875CD7"/>
    <w:rsid w:val="00876B4D"/>
    <w:rsid w:val="00877F18"/>
    <w:rsid w:val="00881AC7"/>
    <w:rsid w:val="00882B66"/>
    <w:rsid w:val="00885C9B"/>
    <w:rsid w:val="00891C4F"/>
    <w:rsid w:val="00892133"/>
    <w:rsid w:val="008941E3"/>
    <w:rsid w:val="00894A88"/>
    <w:rsid w:val="00895386"/>
    <w:rsid w:val="00896394"/>
    <w:rsid w:val="00897256"/>
    <w:rsid w:val="008A21FF"/>
    <w:rsid w:val="008A2CE2"/>
    <w:rsid w:val="008A30AC"/>
    <w:rsid w:val="008A4424"/>
    <w:rsid w:val="008A44B8"/>
    <w:rsid w:val="008A51A8"/>
    <w:rsid w:val="008A54C7"/>
    <w:rsid w:val="008A77D8"/>
    <w:rsid w:val="008B02D6"/>
    <w:rsid w:val="008B0483"/>
    <w:rsid w:val="008B120C"/>
    <w:rsid w:val="008B243B"/>
    <w:rsid w:val="008B3EC5"/>
    <w:rsid w:val="008B51A0"/>
    <w:rsid w:val="008B592A"/>
    <w:rsid w:val="008B7B5C"/>
    <w:rsid w:val="008C0C99"/>
    <w:rsid w:val="008C2017"/>
    <w:rsid w:val="008C3137"/>
    <w:rsid w:val="008C4958"/>
    <w:rsid w:val="008C4BAA"/>
    <w:rsid w:val="008C65E4"/>
    <w:rsid w:val="008C6AE8"/>
    <w:rsid w:val="008C6B17"/>
    <w:rsid w:val="008C748F"/>
    <w:rsid w:val="008C7573"/>
    <w:rsid w:val="008C7676"/>
    <w:rsid w:val="008D00A5"/>
    <w:rsid w:val="008D1EAD"/>
    <w:rsid w:val="008D34F1"/>
    <w:rsid w:val="008D39D8"/>
    <w:rsid w:val="008D69E0"/>
    <w:rsid w:val="008D6D1A"/>
    <w:rsid w:val="008E065E"/>
    <w:rsid w:val="008E0927"/>
    <w:rsid w:val="008E1909"/>
    <w:rsid w:val="008E2D36"/>
    <w:rsid w:val="008E4CBF"/>
    <w:rsid w:val="008F0036"/>
    <w:rsid w:val="008F0F40"/>
    <w:rsid w:val="008F17C1"/>
    <w:rsid w:val="008F1C4E"/>
    <w:rsid w:val="008F1EAB"/>
    <w:rsid w:val="008F33DC"/>
    <w:rsid w:val="008F43B7"/>
    <w:rsid w:val="008F477F"/>
    <w:rsid w:val="008F4A4B"/>
    <w:rsid w:val="008F6858"/>
    <w:rsid w:val="008F7755"/>
    <w:rsid w:val="00901CF2"/>
    <w:rsid w:val="00902350"/>
    <w:rsid w:val="0090336B"/>
    <w:rsid w:val="009053AA"/>
    <w:rsid w:val="00906939"/>
    <w:rsid w:val="009100F1"/>
    <w:rsid w:val="00910B7D"/>
    <w:rsid w:val="00910E87"/>
    <w:rsid w:val="009117F7"/>
    <w:rsid w:val="00911AA0"/>
    <w:rsid w:val="00911DFB"/>
    <w:rsid w:val="009139D9"/>
    <w:rsid w:val="00913C86"/>
    <w:rsid w:val="00914A48"/>
    <w:rsid w:val="00914AD8"/>
    <w:rsid w:val="0091543C"/>
    <w:rsid w:val="00916079"/>
    <w:rsid w:val="00917CE9"/>
    <w:rsid w:val="0092075B"/>
    <w:rsid w:val="00920BF2"/>
    <w:rsid w:val="00921B33"/>
    <w:rsid w:val="00922010"/>
    <w:rsid w:val="00927244"/>
    <w:rsid w:val="00927420"/>
    <w:rsid w:val="00930EA4"/>
    <w:rsid w:val="00931BD9"/>
    <w:rsid w:val="009368F3"/>
    <w:rsid w:val="00936ED2"/>
    <w:rsid w:val="0093745C"/>
    <w:rsid w:val="0093778B"/>
    <w:rsid w:val="00941636"/>
    <w:rsid w:val="00943742"/>
    <w:rsid w:val="009439F2"/>
    <w:rsid w:val="00943B70"/>
    <w:rsid w:val="00944DDC"/>
    <w:rsid w:val="00945C05"/>
    <w:rsid w:val="00946945"/>
    <w:rsid w:val="00946F8D"/>
    <w:rsid w:val="00947713"/>
    <w:rsid w:val="00950DE7"/>
    <w:rsid w:val="00951429"/>
    <w:rsid w:val="00953920"/>
    <w:rsid w:val="009539EA"/>
    <w:rsid w:val="00953D47"/>
    <w:rsid w:val="009552E3"/>
    <w:rsid w:val="0095633E"/>
    <w:rsid w:val="0095681E"/>
    <w:rsid w:val="00956F34"/>
    <w:rsid w:val="009572D4"/>
    <w:rsid w:val="009603D3"/>
    <w:rsid w:val="00961921"/>
    <w:rsid w:val="009620E9"/>
    <w:rsid w:val="0096430A"/>
    <w:rsid w:val="009652B6"/>
    <w:rsid w:val="0096554B"/>
    <w:rsid w:val="0096584A"/>
    <w:rsid w:val="009668CC"/>
    <w:rsid w:val="00967E15"/>
    <w:rsid w:val="00967EA2"/>
    <w:rsid w:val="00971F08"/>
    <w:rsid w:val="0097361E"/>
    <w:rsid w:val="00973856"/>
    <w:rsid w:val="009750F7"/>
    <w:rsid w:val="00975678"/>
    <w:rsid w:val="0097603D"/>
    <w:rsid w:val="00976949"/>
    <w:rsid w:val="00980477"/>
    <w:rsid w:val="00980AEA"/>
    <w:rsid w:val="0098440E"/>
    <w:rsid w:val="00984D1E"/>
    <w:rsid w:val="00985253"/>
    <w:rsid w:val="009853B3"/>
    <w:rsid w:val="00986689"/>
    <w:rsid w:val="009870B6"/>
    <w:rsid w:val="00990630"/>
    <w:rsid w:val="00991761"/>
    <w:rsid w:val="00992184"/>
    <w:rsid w:val="0099259D"/>
    <w:rsid w:val="00994DCA"/>
    <w:rsid w:val="009960EC"/>
    <w:rsid w:val="009970DD"/>
    <w:rsid w:val="009974A9"/>
    <w:rsid w:val="009A0FBA"/>
    <w:rsid w:val="009A1601"/>
    <w:rsid w:val="009A1635"/>
    <w:rsid w:val="009A29E9"/>
    <w:rsid w:val="009A3BB6"/>
    <w:rsid w:val="009A40AD"/>
    <w:rsid w:val="009A462D"/>
    <w:rsid w:val="009A5CBA"/>
    <w:rsid w:val="009A67D8"/>
    <w:rsid w:val="009B0C04"/>
    <w:rsid w:val="009B1262"/>
    <w:rsid w:val="009B1F30"/>
    <w:rsid w:val="009B23C5"/>
    <w:rsid w:val="009B3AC2"/>
    <w:rsid w:val="009B4DF4"/>
    <w:rsid w:val="009B564E"/>
    <w:rsid w:val="009B685F"/>
    <w:rsid w:val="009B7E87"/>
    <w:rsid w:val="009C0169"/>
    <w:rsid w:val="009C1202"/>
    <w:rsid w:val="009C403E"/>
    <w:rsid w:val="009C6500"/>
    <w:rsid w:val="009C66C0"/>
    <w:rsid w:val="009D22F1"/>
    <w:rsid w:val="009D2888"/>
    <w:rsid w:val="009D43D0"/>
    <w:rsid w:val="009D4FF0"/>
    <w:rsid w:val="009D703C"/>
    <w:rsid w:val="009D718F"/>
    <w:rsid w:val="009E068F"/>
    <w:rsid w:val="009E14E0"/>
    <w:rsid w:val="009E35DB"/>
    <w:rsid w:val="009E47A3"/>
    <w:rsid w:val="009F08F3"/>
    <w:rsid w:val="009F344F"/>
    <w:rsid w:val="009F354A"/>
    <w:rsid w:val="009F63EB"/>
    <w:rsid w:val="00A005B2"/>
    <w:rsid w:val="00A031D8"/>
    <w:rsid w:val="00A03456"/>
    <w:rsid w:val="00A03D4B"/>
    <w:rsid w:val="00A03F61"/>
    <w:rsid w:val="00A048A8"/>
    <w:rsid w:val="00A04F49"/>
    <w:rsid w:val="00A05077"/>
    <w:rsid w:val="00A06AA8"/>
    <w:rsid w:val="00A079E4"/>
    <w:rsid w:val="00A133D4"/>
    <w:rsid w:val="00A13E54"/>
    <w:rsid w:val="00A13E85"/>
    <w:rsid w:val="00A14B9B"/>
    <w:rsid w:val="00A14FAC"/>
    <w:rsid w:val="00A15E17"/>
    <w:rsid w:val="00A1671F"/>
    <w:rsid w:val="00A178AC"/>
    <w:rsid w:val="00A17F63"/>
    <w:rsid w:val="00A213D8"/>
    <w:rsid w:val="00A2193B"/>
    <w:rsid w:val="00A2351A"/>
    <w:rsid w:val="00A23E3D"/>
    <w:rsid w:val="00A264A9"/>
    <w:rsid w:val="00A26818"/>
    <w:rsid w:val="00A26DCF"/>
    <w:rsid w:val="00A27785"/>
    <w:rsid w:val="00A30187"/>
    <w:rsid w:val="00A31290"/>
    <w:rsid w:val="00A31A14"/>
    <w:rsid w:val="00A3448A"/>
    <w:rsid w:val="00A34A63"/>
    <w:rsid w:val="00A36297"/>
    <w:rsid w:val="00A40D54"/>
    <w:rsid w:val="00A41E2B"/>
    <w:rsid w:val="00A43750"/>
    <w:rsid w:val="00A45B74"/>
    <w:rsid w:val="00A469FB"/>
    <w:rsid w:val="00A504E0"/>
    <w:rsid w:val="00A52E1D"/>
    <w:rsid w:val="00A54FCD"/>
    <w:rsid w:val="00A60E05"/>
    <w:rsid w:val="00A61499"/>
    <w:rsid w:val="00A62A77"/>
    <w:rsid w:val="00A63483"/>
    <w:rsid w:val="00A657D7"/>
    <w:rsid w:val="00A6608A"/>
    <w:rsid w:val="00A660AC"/>
    <w:rsid w:val="00A67403"/>
    <w:rsid w:val="00A67E6C"/>
    <w:rsid w:val="00A719A8"/>
    <w:rsid w:val="00A71B99"/>
    <w:rsid w:val="00A739D0"/>
    <w:rsid w:val="00A73F3E"/>
    <w:rsid w:val="00A74AB0"/>
    <w:rsid w:val="00A761D4"/>
    <w:rsid w:val="00A77EC4"/>
    <w:rsid w:val="00A842F9"/>
    <w:rsid w:val="00A845E3"/>
    <w:rsid w:val="00A85D00"/>
    <w:rsid w:val="00A87B64"/>
    <w:rsid w:val="00A92879"/>
    <w:rsid w:val="00A93AB2"/>
    <w:rsid w:val="00A9442A"/>
    <w:rsid w:val="00A9495C"/>
    <w:rsid w:val="00A94AFD"/>
    <w:rsid w:val="00A96890"/>
    <w:rsid w:val="00A9756F"/>
    <w:rsid w:val="00AA016F"/>
    <w:rsid w:val="00AA1ED6"/>
    <w:rsid w:val="00AA51D6"/>
    <w:rsid w:val="00AB0BC8"/>
    <w:rsid w:val="00AB11CA"/>
    <w:rsid w:val="00AB14D9"/>
    <w:rsid w:val="00AB1916"/>
    <w:rsid w:val="00AB31C3"/>
    <w:rsid w:val="00AB492C"/>
    <w:rsid w:val="00AB4AB8"/>
    <w:rsid w:val="00AB655E"/>
    <w:rsid w:val="00AB70AA"/>
    <w:rsid w:val="00AC007F"/>
    <w:rsid w:val="00AC2E28"/>
    <w:rsid w:val="00AC2ECD"/>
    <w:rsid w:val="00AC3119"/>
    <w:rsid w:val="00AC49FB"/>
    <w:rsid w:val="00AC4D95"/>
    <w:rsid w:val="00AC5A10"/>
    <w:rsid w:val="00AD0AA3"/>
    <w:rsid w:val="00AD1623"/>
    <w:rsid w:val="00AD2ED0"/>
    <w:rsid w:val="00AD3F94"/>
    <w:rsid w:val="00AD4A5A"/>
    <w:rsid w:val="00AD5694"/>
    <w:rsid w:val="00AE04E8"/>
    <w:rsid w:val="00AE0C35"/>
    <w:rsid w:val="00AE27AC"/>
    <w:rsid w:val="00AE3083"/>
    <w:rsid w:val="00AE40E0"/>
    <w:rsid w:val="00AE4DBA"/>
    <w:rsid w:val="00AE4F07"/>
    <w:rsid w:val="00AF1C5D"/>
    <w:rsid w:val="00AF1D4C"/>
    <w:rsid w:val="00AF217B"/>
    <w:rsid w:val="00AF397D"/>
    <w:rsid w:val="00AF42D7"/>
    <w:rsid w:val="00AF4E60"/>
    <w:rsid w:val="00B006FE"/>
    <w:rsid w:val="00B007CB"/>
    <w:rsid w:val="00B01CB9"/>
    <w:rsid w:val="00B02AA9"/>
    <w:rsid w:val="00B02FA3"/>
    <w:rsid w:val="00B03416"/>
    <w:rsid w:val="00B05084"/>
    <w:rsid w:val="00B05C1D"/>
    <w:rsid w:val="00B10AB8"/>
    <w:rsid w:val="00B11625"/>
    <w:rsid w:val="00B1390A"/>
    <w:rsid w:val="00B1435E"/>
    <w:rsid w:val="00B157F9"/>
    <w:rsid w:val="00B16314"/>
    <w:rsid w:val="00B1719F"/>
    <w:rsid w:val="00B20256"/>
    <w:rsid w:val="00B20D09"/>
    <w:rsid w:val="00B21C9C"/>
    <w:rsid w:val="00B25C67"/>
    <w:rsid w:val="00B25D84"/>
    <w:rsid w:val="00B2757F"/>
    <w:rsid w:val="00B2763F"/>
    <w:rsid w:val="00B276D1"/>
    <w:rsid w:val="00B27AAC"/>
    <w:rsid w:val="00B30929"/>
    <w:rsid w:val="00B31128"/>
    <w:rsid w:val="00B315D0"/>
    <w:rsid w:val="00B31EA0"/>
    <w:rsid w:val="00B356BF"/>
    <w:rsid w:val="00B372AA"/>
    <w:rsid w:val="00B40445"/>
    <w:rsid w:val="00B409E0"/>
    <w:rsid w:val="00B40BB1"/>
    <w:rsid w:val="00B41382"/>
    <w:rsid w:val="00B41888"/>
    <w:rsid w:val="00B45A52"/>
    <w:rsid w:val="00B46175"/>
    <w:rsid w:val="00B51828"/>
    <w:rsid w:val="00B5359C"/>
    <w:rsid w:val="00B548B7"/>
    <w:rsid w:val="00B5618A"/>
    <w:rsid w:val="00B61630"/>
    <w:rsid w:val="00B62BB8"/>
    <w:rsid w:val="00B64407"/>
    <w:rsid w:val="00B664C7"/>
    <w:rsid w:val="00B6747D"/>
    <w:rsid w:val="00B674A0"/>
    <w:rsid w:val="00B70235"/>
    <w:rsid w:val="00B713D8"/>
    <w:rsid w:val="00B73802"/>
    <w:rsid w:val="00B739F6"/>
    <w:rsid w:val="00B76029"/>
    <w:rsid w:val="00B80C98"/>
    <w:rsid w:val="00B80D1C"/>
    <w:rsid w:val="00B81A6C"/>
    <w:rsid w:val="00B83390"/>
    <w:rsid w:val="00B83D5B"/>
    <w:rsid w:val="00B85728"/>
    <w:rsid w:val="00B85DE5"/>
    <w:rsid w:val="00B90F73"/>
    <w:rsid w:val="00B93B59"/>
    <w:rsid w:val="00B9406A"/>
    <w:rsid w:val="00B95005"/>
    <w:rsid w:val="00B96693"/>
    <w:rsid w:val="00BA2280"/>
    <w:rsid w:val="00BA2A08"/>
    <w:rsid w:val="00BA3972"/>
    <w:rsid w:val="00BA3D9C"/>
    <w:rsid w:val="00BA56D2"/>
    <w:rsid w:val="00BA76E0"/>
    <w:rsid w:val="00BB1975"/>
    <w:rsid w:val="00BB25C7"/>
    <w:rsid w:val="00BB2A25"/>
    <w:rsid w:val="00BB42D4"/>
    <w:rsid w:val="00BB51E9"/>
    <w:rsid w:val="00BB6A4E"/>
    <w:rsid w:val="00BC05C5"/>
    <w:rsid w:val="00BC0FDC"/>
    <w:rsid w:val="00BC1EFC"/>
    <w:rsid w:val="00BC2246"/>
    <w:rsid w:val="00BC2B8F"/>
    <w:rsid w:val="00BC3053"/>
    <w:rsid w:val="00BC44CD"/>
    <w:rsid w:val="00BC4D2E"/>
    <w:rsid w:val="00BC5648"/>
    <w:rsid w:val="00BC6C61"/>
    <w:rsid w:val="00BD1916"/>
    <w:rsid w:val="00BD48AC"/>
    <w:rsid w:val="00BD5F1A"/>
    <w:rsid w:val="00BD6904"/>
    <w:rsid w:val="00BD7915"/>
    <w:rsid w:val="00BE0A23"/>
    <w:rsid w:val="00BE0C49"/>
    <w:rsid w:val="00BE1234"/>
    <w:rsid w:val="00BE24F3"/>
    <w:rsid w:val="00BE2FA6"/>
    <w:rsid w:val="00BE333F"/>
    <w:rsid w:val="00BE7406"/>
    <w:rsid w:val="00BE7449"/>
    <w:rsid w:val="00BE7603"/>
    <w:rsid w:val="00BF2A6D"/>
    <w:rsid w:val="00BF3279"/>
    <w:rsid w:val="00BF349E"/>
    <w:rsid w:val="00BF5230"/>
    <w:rsid w:val="00BF564D"/>
    <w:rsid w:val="00BF6FEC"/>
    <w:rsid w:val="00BF74C7"/>
    <w:rsid w:val="00C0014D"/>
    <w:rsid w:val="00C015F1"/>
    <w:rsid w:val="00C01F33"/>
    <w:rsid w:val="00C02CC6"/>
    <w:rsid w:val="00C02DD0"/>
    <w:rsid w:val="00C037C0"/>
    <w:rsid w:val="00C03E7B"/>
    <w:rsid w:val="00C040F7"/>
    <w:rsid w:val="00C044AB"/>
    <w:rsid w:val="00C049FB"/>
    <w:rsid w:val="00C05706"/>
    <w:rsid w:val="00C05F52"/>
    <w:rsid w:val="00C06837"/>
    <w:rsid w:val="00C0713F"/>
    <w:rsid w:val="00C07377"/>
    <w:rsid w:val="00C10478"/>
    <w:rsid w:val="00C12107"/>
    <w:rsid w:val="00C14CA5"/>
    <w:rsid w:val="00C14D4B"/>
    <w:rsid w:val="00C154BB"/>
    <w:rsid w:val="00C167B7"/>
    <w:rsid w:val="00C22CC6"/>
    <w:rsid w:val="00C22D8A"/>
    <w:rsid w:val="00C23410"/>
    <w:rsid w:val="00C27019"/>
    <w:rsid w:val="00C279B5"/>
    <w:rsid w:val="00C27C45"/>
    <w:rsid w:val="00C36357"/>
    <w:rsid w:val="00C3719D"/>
    <w:rsid w:val="00C377E7"/>
    <w:rsid w:val="00C37CB2"/>
    <w:rsid w:val="00C41D9C"/>
    <w:rsid w:val="00C434E5"/>
    <w:rsid w:val="00C46C8A"/>
    <w:rsid w:val="00C473A5"/>
    <w:rsid w:val="00C5167C"/>
    <w:rsid w:val="00C54995"/>
    <w:rsid w:val="00C54D41"/>
    <w:rsid w:val="00C60783"/>
    <w:rsid w:val="00C6080F"/>
    <w:rsid w:val="00C60B63"/>
    <w:rsid w:val="00C61313"/>
    <w:rsid w:val="00C61EB3"/>
    <w:rsid w:val="00C64672"/>
    <w:rsid w:val="00C70697"/>
    <w:rsid w:val="00C718C3"/>
    <w:rsid w:val="00C71F22"/>
    <w:rsid w:val="00C72093"/>
    <w:rsid w:val="00C72EF4"/>
    <w:rsid w:val="00C744FE"/>
    <w:rsid w:val="00C75D2F"/>
    <w:rsid w:val="00C767BE"/>
    <w:rsid w:val="00C76D77"/>
    <w:rsid w:val="00C76E3C"/>
    <w:rsid w:val="00C77775"/>
    <w:rsid w:val="00C802A4"/>
    <w:rsid w:val="00C81568"/>
    <w:rsid w:val="00C81B00"/>
    <w:rsid w:val="00C81E85"/>
    <w:rsid w:val="00C83D61"/>
    <w:rsid w:val="00C83EB8"/>
    <w:rsid w:val="00C86A15"/>
    <w:rsid w:val="00C9027A"/>
    <w:rsid w:val="00C9068E"/>
    <w:rsid w:val="00C9369F"/>
    <w:rsid w:val="00C93814"/>
    <w:rsid w:val="00C93C4B"/>
    <w:rsid w:val="00C93F50"/>
    <w:rsid w:val="00C944AB"/>
    <w:rsid w:val="00C95B40"/>
    <w:rsid w:val="00C95F46"/>
    <w:rsid w:val="00C965AF"/>
    <w:rsid w:val="00C966F9"/>
    <w:rsid w:val="00CA1ED8"/>
    <w:rsid w:val="00CA2906"/>
    <w:rsid w:val="00CA3068"/>
    <w:rsid w:val="00CA343C"/>
    <w:rsid w:val="00CA599F"/>
    <w:rsid w:val="00CB1A4F"/>
    <w:rsid w:val="00CB1F63"/>
    <w:rsid w:val="00CB26EC"/>
    <w:rsid w:val="00CB7170"/>
    <w:rsid w:val="00CC040E"/>
    <w:rsid w:val="00CC0BBB"/>
    <w:rsid w:val="00CC111F"/>
    <w:rsid w:val="00CC2011"/>
    <w:rsid w:val="00CC36D4"/>
    <w:rsid w:val="00CC3EA0"/>
    <w:rsid w:val="00CC6468"/>
    <w:rsid w:val="00CC6E83"/>
    <w:rsid w:val="00CC7B45"/>
    <w:rsid w:val="00CD1188"/>
    <w:rsid w:val="00CD128C"/>
    <w:rsid w:val="00CD2ED1"/>
    <w:rsid w:val="00CD337B"/>
    <w:rsid w:val="00CD37EE"/>
    <w:rsid w:val="00CD3F12"/>
    <w:rsid w:val="00CD40EA"/>
    <w:rsid w:val="00CD57EF"/>
    <w:rsid w:val="00CD5BB3"/>
    <w:rsid w:val="00CD6768"/>
    <w:rsid w:val="00CE0424"/>
    <w:rsid w:val="00CE0990"/>
    <w:rsid w:val="00CE121D"/>
    <w:rsid w:val="00CE1828"/>
    <w:rsid w:val="00CE2BC5"/>
    <w:rsid w:val="00CE5CD3"/>
    <w:rsid w:val="00CE67B4"/>
    <w:rsid w:val="00CE6F28"/>
    <w:rsid w:val="00CE7561"/>
    <w:rsid w:val="00CF1354"/>
    <w:rsid w:val="00CF17E3"/>
    <w:rsid w:val="00CF3B1F"/>
    <w:rsid w:val="00CF3BF6"/>
    <w:rsid w:val="00CF625B"/>
    <w:rsid w:val="00CF687E"/>
    <w:rsid w:val="00D0349B"/>
    <w:rsid w:val="00D04A2F"/>
    <w:rsid w:val="00D0593B"/>
    <w:rsid w:val="00D079D0"/>
    <w:rsid w:val="00D10249"/>
    <w:rsid w:val="00D11129"/>
    <w:rsid w:val="00D115C3"/>
    <w:rsid w:val="00D11897"/>
    <w:rsid w:val="00D12E7A"/>
    <w:rsid w:val="00D130DD"/>
    <w:rsid w:val="00D13135"/>
    <w:rsid w:val="00D13E4E"/>
    <w:rsid w:val="00D151F4"/>
    <w:rsid w:val="00D165C4"/>
    <w:rsid w:val="00D21F8C"/>
    <w:rsid w:val="00D239A7"/>
    <w:rsid w:val="00D23F47"/>
    <w:rsid w:val="00D257CC"/>
    <w:rsid w:val="00D25A6F"/>
    <w:rsid w:val="00D25EC6"/>
    <w:rsid w:val="00D26D69"/>
    <w:rsid w:val="00D27589"/>
    <w:rsid w:val="00D278EF"/>
    <w:rsid w:val="00D32B81"/>
    <w:rsid w:val="00D32F02"/>
    <w:rsid w:val="00D36E71"/>
    <w:rsid w:val="00D37D87"/>
    <w:rsid w:val="00D40B33"/>
    <w:rsid w:val="00D421A1"/>
    <w:rsid w:val="00D4318F"/>
    <w:rsid w:val="00D438BF"/>
    <w:rsid w:val="00D440F8"/>
    <w:rsid w:val="00D449F5"/>
    <w:rsid w:val="00D46F77"/>
    <w:rsid w:val="00D50EFF"/>
    <w:rsid w:val="00D546FF"/>
    <w:rsid w:val="00D55AD5"/>
    <w:rsid w:val="00D576CA"/>
    <w:rsid w:val="00D57826"/>
    <w:rsid w:val="00D60FC3"/>
    <w:rsid w:val="00D61AF5"/>
    <w:rsid w:val="00D652B5"/>
    <w:rsid w:val="00D6571C"/>
    <w:rsid w:val="00D66155"/>
    <w:rsid w:val="00D708B0"/>
    <w:rsid w:val="00D72D1E"/>
    <w:rsid w:val="00D73247"/>
    <w:rsid w:val="00D77B1D"/>
    <w:rsid w:val="00D8021F"/>
    <w:rsid w:val="00D80383"/>
    <w:rsid w:val="00D80961"/>
    <w:rsid w:val="00D823C6"/>
    <w:rsid w:val="00D8327F"/>
    <w:rsid w:val="00D86CA3"/>
    <w:rsid w:val="00D86DCA"/>
    <w:rsid w:val="00D86E56"/>
    <w:rsid w:val="00D871CE"/>
    <w:rsid w:val="00D914F4"/>
    <w:rsid w:val="00D9196D"/>
    <w:rsid w:val="00D92982"/>
    <w:rsid w:val="00D9423B"/>
    <w:rsid w:val="00D96376"/>
    <w:rsid w:val="00D973B9"/>
    <w:rsid w:val="00DA213F"/>
    <w:rsid w:val="00DA305E"/>
    <w:rsid w:val="00DA487D"/>
    <w:rsid w:val="00DA5417"/>
    <w:rsid w:val="00DA56E8"/>
    <w:rsid w:val="00DB0431"/>
    <w:rsid w:val="00DB0A9F"/>
    <w:rsid w:val="00DB0C80"/>
    <w:rsid w:val="00DB3229"/>
    <w:rsid w:val="00DB351B"/>
    <w:rsid w:val="00DB377D"/>
    <w:rsid w:val="00DB7D5D"/>
    <w:rsid w:val="00DC2D36"/>
    <w:rsid w:val="00DC2EC6"/>
    <w:rsid w:val="00DC3809"/>
    <w:rsid w:val="00DC53EF"/>
    <w:rsid w:val="00DC5543"/>
    <w:rsid w:val="00DD1E91"/>
    <w:rsid w:val="00DD4C6E"/>
    <w:rsid w:val="00DE5608"/>
    <w:rsid w:val="00DE58D0"/>
    <w:rsid w:val="00DE654F"/>
    <w:rsid w:val="00DF0B6E"/>
    <w:rsid w:val="00DF0FC7"/>
    <w:rsid w:val="00DF136C"/>
    <w:rsid w:val="00DF15E0"/>
    <w:rsid w:val="00DF163D"/>
    <w:rsid w:val="00DF37A0"/>
    <w:rsid w:val="00DF393F"/>
    <w:rsid w:val="00DF50ED"/>
    <w:rsid w:val="00DF67FE"/>
    <w:rsid w:val="00E01C47"/>
    <w:rsid w:val="00E01D30"/>
    <w:rsid w:val="00E02945"/>
    <w:rsid w:val="00E04D47"/>
    <w:rsid w:val="00E104F6"/>
    <w:rsid w:val="00E105FF"/>
    <w:rsid w:val="00E110E7"/>
    <w:rsid w:val="00E11B20"/>
    <w:rsid w:val="00E13104"/>
    <w:rsid w:val="00E13ADB"/>
    <w:rsid w:val="00E17C1B"/>
    <w:rsid w:val="00E17FA2"/>
    <w:rsid w:val="00E21790"/>
    <w:rsid w:val="00E22330"/>
    <w:rsid w:val="00E2263D"/>
    <w:rsid w:val="00E227C9"/>
    <w:rsid w:val="00E22AD2"/>
    <w:rsid w:val="00E26040"/>
    <w:rsid w:val="00E27F52"/>
    <w:rsid w:val="00E300D4"/>
    <w:rsid w:val="00E30B5A"/>
    <w:rsid w:val="00E3123D"/>
    <w:rsid w:val="00E31461"/>
    <w:rsid w:val="00E31D43"/>
    <w:rsid w:val="00E32608"/>
    <w:rsid w:val="00E34188"/>
    <w:rsid w:val="00E34B6E"/>
    <w:rsid w:val="00E35559"/>
    <w:rsid w:val="00E3723A"/>
    <w:rsid w:val="00E37860"/>
    <w:rsid w:val="00E416EE"/>
    <w:rsid w:val="00E41970"/>
    <w:rsid w:val="00E43C34"/>
    <w:rsid w:val="00E446F1"/>
    <w:rsid w:val="00E46347"/>
    <w:rsid w:val="00E46886"/>
    <w:rsid w:val="00E47AEF"/>
    <w:rsid w:val="00E5160B"/>
    <w:rsid w:val="00E51B4A"/>
    <w:rsid w:val="00E51D65"/>
    <w:rsid w:val="00E521D2"/>
    <w:rsid w:val="00E522D3"/>
    <w:rsid w:val="00E53B75"/>
    <w:rsid w:val="00E54A28"/>
    <w:rsid w:val="00E54E3B"/>
    <w:rsid w:val="00E572C0"/>
    <w:rsid w:val="00E57565"/>
    <w:rsid w:val="00E60397"/>
    <w:rsid w:val="00E62C5D"/>
    <w:rsid w:val="00E63838"/>
    <w:rsid w:val="00E64434"/>
    <w:rsid w:val="00E67C51"/>
    <w:rsid w:val="00E717FF"/>
    <w:rsid w:val="00E72551"/>
    <w:rsid w:val="00E72EFC"/>
    <w:rsid w:val="00E73218"/>
    <w:rsid w:val="00E758EC"/>
    <w:rsid w:val="00E762EF"/>
    <w:rsid w:val="00E80F97"/>
    <w:rsid w:val="00E8234C"/>
    <w:rsid w:val="00E829F8"/>
    <w:rsid w:val="00E83980"/>
    <w:rsid w:val="00E83AA9"/>
    <w:rsid w:val="00E8437C"/>
    <w:rsid w:val="00E84C21"/>
    <w:rsid w:val="00E85928"/>
    <w:rsid w:val="00E87822"/>
    <w:rsid w:val="00E90395"/>
    <w:rsid w:val="00E90E49"/>
    <w:rsid w:val="00E917F9"/>
    <w:rsid w:val="00E9291C"/>
    <w:rsid w:val="00E93FFE"/>
    <w:rsid w:val="00E947A5"/>
    <w:rsid w:val="00E94F8A"/>
    <w:rsid w:val="00E97C07"/>
    <w:rsid w:val="00EA1CAE"/>
    <w:rsid w:val="00EA463F"/>
    <w:rsid w:val="00EA71D3"/>
    <w:rsid w:val="00EA7A41"/>
    <w:rsid w:val="00EB077B"/>
    <w:rsid w:val="00EB2FC8"/>
    <w:rsid w:val="00EB4EA2"/>
    <w:rsid w:val="00EB582B"/>
    <w:rsid w:val="00EC08EC"/>
    <w:rsid w:val="00EC24C1"/>
    <w:rsid w:val="00EC24D5"/>
    <w:rsid w:val="00EC27C6"/>
    <w:rsid w:val="00EC32CB"/>
    <w:rsid w:val="00EC4207"/>
    <w:rsid w:val="00EC5653"/>
    <w:rsid w:val="00EC71CE"/>
    <w:rsid w:val="00ED08EA"/>
    <w:rsid w:val="00ED1006"/>
    <w:rsid w:val="00ED1EDD"/>
    <w:rsid w:val="00ED320C"/>
    <w:rsid w:val="00ED3EE6"/>
    <w:rsid w:val="00ED50A7"/>
    <w:rsid w:val="00ED62D7"/>
    <w:rsid w:val="00ED7EDB"/>
    <w:rsid w:val="00EF0347"/>
    <w:rsid w:val="00EF14E4"/>
    <w:rsid w:val="00EF18FE"/>
    <w:rsid w:val="00EF33F3"/>
    <w:rsid w:val="00EF4409"/>
    <w:rsid w:val="00EF5787"/>
    <w:rsid w:val="00EF60D0"/>
    <w:rsid w:val="00F0186A"/>
    <w:rsid w:val="00F02689"/>
    <w:rsid w:val="00F04841"/>
    <w:rsid w:val="00F0528D"/>
    <w:rsid w:val="00F06C67"/>
    <w:rsid w:val="00F06DFD"/>
    <w:rsid w:val="00F06F0D"/>
    <w:rsid w:val="00F071D1"/>
    <w:rsid w:val="00F07533"/>
    <w:rsid w:val="00F10629"/>
    <w:rsid w:val="00F11948"/>
    <w:rsid w:val="00F13291"/>
    <w:rsid w:val="00F1450F"/>
    <w:rsid w:val="00F15740"/>
    <w:rsid w:val="00F15FA5"/>
    <w:rsid w:val="00F209B7"/>
    <w:rsid w:val="00F223F7"/>
    <w:rsid w:val="00F2376F"/>
    <w:rsid w:val="00F243D8"/>
    <w:rsid w:val="00F25708"/>
    <w:rsid w:val="00F27D35"/>
    <w:rsid w:val="00F30828"/>
    <w:rsid w:val="00F313D6"/>
    <w:rsid w:val="00F32354"/>
    <w:rsid w:val="00F3413F"/>
    <w:rsid w:val="00F40F0C"/>
    <w:rsid w:val="00F413B0"/>
    <w:rsid w:val="00F42FF6"/>
    <w:rsid w:val="00F438A9"/>
    <w:rsid w:val="00F452BF"/>
    <w:rsid w:val="00F4766C"/>
    <w:rsid w:val="00F5060E"/>
    <w:rsid w:val="00F507D1"/>
    <w:rsid w:val="00F50CC1"/>
    <w:rsid w:val="00F51076"/>
    <w:rsid w:val="00F51658"/>
    <w:rsid w:val="00F519CE"/>
    <w:rsid w:val="00F51ADA"/>
    <w:rsid w:val="00F51E8C"/>
    <w:rsid w:val="00F52196"/>
    <w:rsid w:val="00F60203"/>
    <w:rsid w:val="00F607C5"/>
    <w:rsid w:val="00F60DEA"/>
    <w:rsid w:val="00F60FDE"/>
    <w:rsid w:val="00F6302A"/>
    <w:rsid w:val="00F635F5"/>
    <w:rsid w:val="00F63950"/>
    <w:rsid w:val="00F64C2B"/>
    <w:rsid w:val="00F651BE"/>
    <w:rsid w:val="00F66B38"/>
    <w:rsid w:val="00F67F53"/>
    <w:rsid w:val="00F7013B"/>
    <w:rsid w:val="00F703BE"/>
    <w:rsid w:val="00F7148B"/>
    <w:rsid w:val="00F717AE"/>
    <w:rsid w:val="00F71C6C"/>
    <w:rsid w:val="00F71F69"/>
    <w:rsid w:val="00F72954"/>
    <w:rsid w:val="00F72B72"/>
    <w:rsid w:val="00F73CDD"/>
    <w:rsid w:val="00F74BB9"/>
    <w:rsid w:val="00F75582"/>
    <w:rsid w:val="00F76EFA"/>
    <w:rsid w:val="00F804BE"/>
    <w:rsid w:val="00F817CE"/>
    <w:rsid w:val="00F8456C"/>
    <w:rsid w:val="00F84757"/>
    <w:rsid w:val="00F859D8"/>
    <w:rsid w:val="00F868F5"/>
    <w:rsid w:val="00F9056A"/>
    <w:rsid w:val="00F90F8D"/>
    <w:rsid w:val="00F92782"/>
    <w:rsid w:val="00F93AA9"/>
    <w:rsid w:val="00F96985"/>
    <w:rsid w:val="00F97838"/>
    <w:rsid w:val="00FA0380"/>
    <w:rsid w:val="00FA0839"/>
    <w:rsid w:val="00FA2BB3"/>
    <w:rsid w:val="00FA556F"/>
    <w:rsid w:val="00FA7015"/>
    <w:rsid w:val="00FB0AA6"/>
    <w:rsid w:val="00FB4C80"/>
    <w:rsid w:val="00FB5B3C"/>
    <w:rsid w:val="00FB6A6A"/>
    <w:rsid w:val="00FC57CA"/>
    <w:rsid w:val="00FC6002"/>
    <w:rsid w:val="00FC6042"/>
    <w:rsid w:val="00FC7429"/>
    <w:rsid w:val="00FD07F6"/>
    <w:rsid w:val="00FD1132"/>
    <w:rsid w:val="00FD1EC8"/>
    <w:rsid w:val="00FD2CC8"/>
    <w:rsid w:val="00FD39C8"/>
    <w:rsid w:val="00FD46A7"/>
    <w:rsid w:val="00FD47ED"/>
    <w:rsid w:val="00FD6687"/>
    <w:rsid w:val="00FD74DB"/>
    <w:rsid w:val="00FD7660"/>
    <w:rsid w:val="00FD7F55"/>
    <w:rsid w:val="00FE0655"/>
    <w:rsid w:val="00FE07C0"/>
    <w:rsid w:val="00FE1C3E"/>
    <w:rsid w:val="00FE2365"/>
    <w:rsid w:val="00FE37D7"/>
    <w:rsid w:val="00FE4C7B"/>
    <w:rsid w:val="00FE7336"/>
    <w:rsid w:val="00FE7745"/>
    <w:rsid w:val="00FE787C"/>
    <w:rsid w:val="00FF01C8"/>
    <w:rsid w:val="00FF42D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E5160B"/>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Bullet li"/>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 w:type="paragraph" w:styleId="aff8">
    <w:name w:val="Normal (Web)"/>
    <w:basedOn w:val="a1"/>
    <w:uiPriority w:val="99"/>
    <w:unhideWhenUsed/>
    <w:rsid w:val="00314D73"/>
    <w:pPr>
      <w:spacing w:before="100" w:beforeAutospacing="1" w:after="100" w:afterAutospacing="1" w:line="240" w:lineRule="auto"/>
    </w:pPr>
    <w:rPr>
      <w:rFonts w:ascii="宋体" w:eastAsia="宋体" w:hAnsi="宋体" w:cs="宋体"/>
      <w:sz w:val="24"/>
      <w:szCs w:val="24"/>
      <w:lang w:eastAsia="zh-CN"/>
    </w:rPr>
  </w:style>
  <w:style w:type="table" w:customStyle="1" w:styleId="12">
    <w:name w:val="网格型1"/>
    <w:basedOn w:val="a3"/>
    <w:uiPriority w:val="39"/>
    <w:rsid w:val="00F7148B"/>
    <w:rPr>
      <w:rFonts w:asciiTheme="minorHAnsi" w:hAnsiTheme="minorHAnsi"/>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2"/>
    <w:link w:val="RAN4proposal"/>
    <w:qFormat/>
    <w:locked/>
    <w:rsid w:val="00AF1D4C"/>
    <w:rPr>
      <w:rFonts w:eastAsia="Yu Mincho"/>
      <w:b/>
      <w:iCs/>
      <w:szCs w:val="18"/>
      <w:lang w:eastAsia="en-US"/>
      <w14:ligatures w14:val="standardContextual"/>
    </w:rPr>
  </w:style>
  <w:style w:type="paragraph" w:customStyle="1" w:styleId="RAN4proposal">
    <w:name w:val="RAN4 proposal"/>
    <w:basedOn w:val="a5"/>
    <w:next w:val="a1"/>
    <w:link w:val="RAN4proposalChar"/>
    <w:qFormat/>
    <w:rsid w:val="00AF1D4C"/>
    <w:pPr>
      <w:spacing w:before="0" w:after="200" w:line="256" w:lineRule="auto"/>
    </w:pPr>
    <w:rPr>
      <w:rFonts w:ascii="CG Times (WN)" w:eastAsia="Yu Mincho" w:hAnsi="CG Times (WN)" w:cs="Times New Roman"/>
      <w:iCs/>
      <w:szCs w:val="18"/>
      <w:lang w:val="en-GB"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716942">
      <w:bodyDiv w:val="1"/>
      <w:marLeft w:val="0"/>
      <w:marRight w:val="0"/>
      <w:marTop w:val="0"/>
      <w:marBottom w:val="0"/>
      <w:divBdr>
        <w:top w:val="none" w:sz="0" w:space="0" w:color="auto"/>
        <w:left w:val="none" w:sz="0" w:space="0" w:color="auto"/>
        <w:bottom w:val="none" w:sz="0" w:space="0" w:color="auto"/>
        <w:right w:val="none" w:sz="0" w:space="0" w:color="auto"/>
      </w:divBdr>
    </w:div>
    <w:div w:id="57749403">
      <w:bodyDiv w:val="1"/>
      <w:marLeft w:val="0"/>
      <w:marRight w:val="0"/>
      <w:marTop w:val="0"/>
      <w:marBottom w:val="0"/>
      <w:divBdr>
        <w:top w:val="none" w:sz="0" w:space="0" w:color="auto"/>
        <w:left w:val="none" w:sz="0" w:space="0" w:color="auto"/>
        <w:bottom w:val="none" w:sz="0" w:space="0" w:color="auto"/>
        <w:right w:val="none" w:sz="0" w:space="0" w:color="auto"/>
      </w:divBdr>
    </w:div>
    <w:div w:id="121271548">
      <w:bodyDiv w:val="1"/>
      <w:marLeft w:val="0"/>
      <w:marRight w:val="0"/>
      <w:marTop w:val="0"/>
      <w:marBottom w:val="0"/>
      <w:divBdr>
        <w:top w:val="none" w:sz="0" w:space="0" w:color="auto"/>
        <w:left w:val="none" w:sz="0" w:space="0" w:color="auto"/>
        <w:bottom w:val="none" w:sz="0" w:space="0" w:color="auto"/>
        <w:right w:val="none" w:sz="0" w:space="0" w:color="auto"/>
      </w:divBdr>
    </w:div>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239951247">
      <w:bodyDiv w:val="1"/>
      <w:marLeft w:val="0"/>
      <w:marRight w:val="0"/>
      <w:marTop w:val="0"/>
      <w:marBottom w:val="0"/>
      <w:divBdr>
        <w:top w:val="none" w:sz="0" w:space="0" w:color="auto"/>
        <w:left w:val="none" w:sz="0" w:space="0" w:color="auto"/>
        <w:bottom w:val="none" w:sz="0" w:space="0" w:color="auto"/>
        <w:right w:val="none" w:sz="0" w:space="0" w:color="auto"/>
      </w:divBdr>
    </w:div>
    <w:div w:id="275332831">
      <w:bodyDiv w:val="1"/>
      <w:marLeft w:val="0"/>
      <w:marRight w:val="0"/>
      <w:marTop w:val="0"/>
      <w:marBottom w:val="0"/>
      <w:divBdr>
        <w:top w:val="none" w:sz="0" w:space="0" w:color="auto"/>
        <w:left w:val="none" w:sz="0" w:space="0" w:color="auto"/>
        <w:bottom w:val="none" w:sz="0" w:space="0" w:color="auto"/>
        <w:right w:val="none" w:sz="0" w:space="0" w:color="auto"/>
      </w:divBdr>
    </w:div>
    <w:div w:id="283198194">
      <w:bodyDiv w:val="1"/>
      <w:marLeft w:val="0"/>
      <w:marRight w:val="0"/>
      <w:marTop w:val="0"/>
      <w:marBottom w:val="0"/>
      <w:divBdr>
        <w:top w:val="none" w:sz="0" w:space="0" w:color="auto"/>
        <w:left w:val="none" w:sz="0" w:space="0" w:color="auto"/>
        <w:bottom w:val="none" w:sz="0" w:space="0" w:color="auto"/>
        <w:right w:val="none" w:sz="0" w:space="0" w:color="auto"/>
      </w:divBdr>
      <w:divsChild>
        <w:div w:id="1157765913">
          <w:marLeft w:val="446"/>
          <w:marRight w:val="0"/>
          <w:marTop w:val="0"/>
          <w:marBottom w:val="0"/>
          <w:divBdr>
            <w:top w:val="none" w:sz="0" w:space="0" w:color="auto"/>
            <w:left w:val="none" w:sz="0" w:space="0" w:color="auto"/>
            <w:bottom w:val="none" w:sz="0" w:space="0" w:color="auto"/>
            <w:right w:val="none" w:sz="0" w:space="0" w:color="auto"/>
          </w:divBdr>
        </w:div>
        <w:div w:id="1172378743">
          <w:marLeft w:val="446"/>
          <w:marRight w:val="0"/>
          <w:marTop w:val="0"/>
          <w:marBottom w:val="0"/>
          <w:divBdr>
            <w:top w:val="none" w:sz="0" w:space="0" w:color="auto"/>
            <w:left w:val="none" w:sz="0" w:space="0" w:color="auto"/>
            <w:bottom w:val="none" w:sz="0" w:space="0" w:color="auto"/>
            <w:right w:val="none" w:sz="0" w:space="0" w:color="auto"/>
          </w:divBdr>
        </w:div>
        <w:div w:id="452212657">
          <w:marLeft w:val="1166"/>
          <w:marRight w:val="0"/>
          <w:marTop w:val="0"/>
          <w:marBottom w:val="0"/>
          <w:divBdr>
            <w:top w:val="none" w:sz="0" w:space="0" w:color="auto"/>
            <w:left w:val="none" w:sz="0" w:space="0" w:color="auto"/>
            <w:bottom w:val="none" w:sz="0" w:space="0" w:color="auto"/>
            <w:right w:val="none" w:sz="0" w:space="0" w:color="auto"/>
          </w:divBdr>
        </w:div>
        <w:div w:id="1077289768">
          <w:marLeft w:val="1166"/>
          <w:marRight w:val="0"/>
          <w:marTop w:val="0"/>
          <w:marBottom w:val="0"/>
          <w:divBdr>
            <w:top w:val="none" w:sz="0" w:space="0" w:color="auto"/>
            <w:left w:val="none" w:sz="0" w:space="0" w:color="auto"/>
            <w:bottom w:val="none" w:sz="0" w:space="0" w:color="auto"/>
            <w:right w:val="none" w:sz="0" w:space="0" w:color="auto"/>
          </w:divBdr>
        </w:div>
        <w:div w:id="1184126532">
          <w:marLeft w:val="1166"/>
          <w:marRight w:val="0"/>
          <w:marTop w:val="0"/>
          <w:marBottom w:val="0"/>
          <w:divBdr>
            <w:top w:val="none" w:sz="0" w:space="0" w:color="auto"/>
            <w:left w:val="none" w:sz="0" w:space="0" w:color="auto"/>
            <w:bottom w:val="none" w:sz="0" w:space="0" w:color="auto"/>
            <w:right w:val="none" w:sz="0" w:space="0" w:color="auto"/>
          </w:divBdr>
        </w:div>
        <w:div w:id="1794204022">
          <w:marLeft w:val="1166"/>
          <w:marRight w:val="0"/>
          <w:marTop w:val="0"/>
          <w:marBottom w:val="0"/>
          <w:divBdr>
            <w:top w:val="none" w:sz="0" w:space="0" w:color="auto"/>
            <w:left w:val="none" w:sz="0" w:space="0" w:color="auto"/>
            <w:bottom w:val="none" w:sz="0" w:space="0" w:color="auto"/>
            <w:right w:val="none" w:sz="0" w:space="0" w:color="auto"/>
          </w:divBdr>
        </w:div>
      </w:divsChild>
    </w:div>
    <w:div w:id="305862858">
      <w:bodyDiv w:val="1"/>
      <w:marLeft w:val="0"/>
      <w:marRight w:val="0"/>
      <w:marTop w:val="0"/>
      <w:marBottom w:val="0"/>
      <w:divBdr>
        <w:top w:val="none" w:sz="0" w:space="0" w:color="auto"/>
        <w:left w:val="none" w:sz="0" w:space="0" w:color="auto"/>
        <w:bottom w:val="none" w:sz="0" w:space="0" w:color="auto"/>
        <w:right w:val="none" w:sz="0" w:space="0" w:color="auto"/>
      </w:divBdr>
    </w:div>
    <w:div w:id="326909157">
      <w:bodyDiv w:val="1"/>
      <w:marLeft w:val="0"/>
      <w:marRight w:val="0"/>
      <w:marTop w:val="0"/>
      <w:marBottom w:val="0"/>
      <w:divBdr>
        <w:top w:val="none" w:sz="0" w:space="0" w:color="auto"/>
        <w:left w:val="none" w:sz="0" w:space="0" w:color="auto"/>
        <w:bottom w:val="none" w:sz="0" w:space="0" w:color="auto"/>
        <w:right w:val="none" w:sz="0" w:space="0" w:color="auto"/>
      </w:divBdr>
    </w:div>
    <w:div w:id="366179383">
      <w:bodyDiv w:val="1"/>
      <w:marLeft w:val="0"/>
      <w:marRight w:val="0"/>
      <w:marTop w:val="0"/>
      <w:marBottom w:val="0"/>
      <w:divBdr>
        <w:top w:val="none" w:sz="0" w:space="0" w:color="auto"/>
        <w:left w:val="none" w:sz="0" w:space="0" w:color="auto"/>
        <w:bottom w:val="none" w:sz="0" w:space="0" w:color="auto"/>
        <w:right w:val="none" w:sz="0" w:space="0" w:color="auto"/>
      </w:divBdr>
    </w:div>
    <w:div w:id="375855194">
      <w:bodyDiv w:val="1"/>
      <w:marLeft w:val="0"/>
      <w:marRight w:val="0"/>
      <w:marTop w:val="0"/>
      <w:marBottom w:val="0"/>
      <w:divBdr>
        <w:top w:val="none" w:sz="0" w:space="0" w:color="auto"/>
        <w:left w:val="none" w:sz="0" w:space="0" w:color="auto"/>
        <w:bottom w:val="none" w:sz="0" w:space="0" w:color="auto"/>
        <w:right w:val="none" w:sz="0" w:space="0" w:color="auto"/>
      </w:divBdr>
      <w:divsChild>
        <w:div w:id="863440954">
          <w:marLeft w:val="446"/>
          <w:marRight w:val="0"/>
          <w:marTop w:val="0"/>
          <w:marBottom w:val="0"/>
          <w:divBdr>
            <w:top w:val="none" w:sz="0" w:space="0" w:color="auto"/>
            <w:left w:val="none" w:sz="0" w:space="0" w:color="auto"/>
            <w:bottom w:val="none" w:sz="0" w:space="0" w:color="auto"/>
            <w:right w:val="none" w:sz="0" w:space="0" w:color="auto"/>
          </w:divBdr>
        </w:div>
      </w:divsChild>
    </w:div>
    <w:div w:id="376777613">
      <w:bodyDiv w:val="1"/>
      <w:marLeft w:val="0"/>
      <w:marRight w:val="0"/>
      <w:marTop w:val="0"/>
      <w:marBottom w:val="0"/>
      <w:divBdr>
        <w:top w:val="none" w:sz="0" w:space="0" w:color="auto"/>
        <w:left w:val="none" w:sz="0" w:space="0" w:color="auto"/>
        <w:bottom w:val="none" w:sz="0" w:space="0" w:color="auto"/>
        <w:right w:val="none" w:sz="0" w:space="0" w:color="auto"/>
      </w:divBdr>
    </w:div>
    <w:div w:id="485821245">
      <w:bodyDiv w:val="1"/>
      <w:marLeft w:val="0"/>
      <w:marRight w:val="0"/>
      <w:marTop w:val="0"/>
      <w:marBottom w:val="0"/>
      <w:divBdr>
        <w:top w:val="none" w:sz="0" w:space="0" w:color="auto"/>
        <w:left w:val="none" w:sz="0" w:space="0" w:color="auto"/>
        <w:bottom w:val="none" w:sz="0" w:space="0" w:color="auto"/>
        <w:right w:val="none" w:sz="0" w:space="0" w:color="auto"/>
      </w:divBdr>
    </w:div>
    <w:div w:id="524172755">
      <w:bodyDiv w:val="1"/>
      <w:marLeft w:val="0"/>
      <w:marRight w:val="0"/>
      <w:marTop w:val="0"/>
      <w:marBottom w:val="0"/>
      <w:divBdr>
        <w:top w:val="none" w:sz="0" w:space="0" w:color="auto"/>
        <w:left w:val="none" w:sz="0" w:space="0" w:color="auto"/>
        <w:bottom w:val="none" w:sz="0" w:space="0" w:color="auto"/>
        <w:right w:val="none" w:sz="0" w:space="0" w:color="auto"/>
      </w:divBdr>
    </w:div>
    <w:div w:id="544408341">
      <w:bodyDiv w:val="1"/>
      <w:marLeft w:val="0"/>
      <w:marRight w:val="0"/>
      <w:marTop w:val="0"/>
      <w:marBottom w:val="0"/>
      <w:divBdr>
        <w:top w:val="none" w:sz="0" w:space="0" w:color="auto"/>
        <w:left w:val="none" w:sz="0" w:space="0" w:color="auto"/>
        <w:bottom w:val="none" w:sz="0" w:space="0" w:color="auto"/>
        <w:right w:val="none" w:sz="0" w:space="0" w:color="auto"/>
      </w:divBdr>
    </w:div>
    <w:div w:id="585967482">
      <w:bodyDiv w:val="1"/>
      <w:marLeft w:val="0"/>
      <w:marRight w:val="0"/>
      <w:marTop w:val="0"/>
      <w:marBottom w:val="0"/>
      <w:divBdr>
        <w:top w:val="none" w:sz="0" w:space="0" w:color="auto"/>
        <w:left w:val="none" w:sz="0" w:space="0" w:color="auto"/>
        <w:bottom w:val="none" w:sz="0" w:space="0" w:color="auto"/>
        <w:right w:val="none" w:sz="0" w:space="0" w:color="auto"/>
      </w:divBdr>
    </w:div>
    <w:div w:id="633102059">
      <w:bodyDiv w:val="1"/>
      <w:marLeft w:val="0"/>
      <w:marRight w:val="0"/>
      <w:marTop w:val="0"/>
      <w:marBottom w:val="0"/>
      <w:divBdr>
        <w:top w:val="none" w:sz="0" w:space="0" w:color="auto"/>
        <w:left w:val="none" w:sz="0" w:space="0" w:color="auto"/>
        <w:bottom w:val="none" w:sz="0" w:space="0" w:color="auto"/>
        <w:right w:val="none" w:sz="0" w:space="0" w:color="auto"/>
      </w:divBdr>
    </w:div>
    <w:div w:id="652560963">
      <w:bodyDiv w:val="1"/>
      <w:marLeft w:val="0"/>
      <w:marRight w:val="0"/>
      <w:marTop w:val="0"/>
      <w:marBottom w:val="0"/>
      <w:divBdr>
        <w:top w:val="none" w:sz="0" w:space="0" w:color="auto"/>
        <w:left w:val="none" w:sz="0" w:space="0" w:color="auto"/>
        <w:bottom w:val="none" w:sz="0" w:space="0" w:color="auto"/>
        <w:right w:val="none" w:sz="0" w:space="0" w:color="auto"/>
      </w:divBdr>
      <w:divsChild>
        <w:div w:id="219564575">
          <w:marLeft w:val="446"/>
          <w:marRight w:val="0"/>
          <w:marTop w:val="0"/>
          <w:marBottom w:val="0"/>
          <w:divBdr>
            <w:top w:val="none" w:sz="0" w:space="0" w:color="auto"/>
            <w:left w:val="none" w:sz="0" w:space="0" w:color="auto"/>
            <w:bottom w:val="none" w:sz="0" w:space="0" w:color="auto"/>
            <w:right w:val="none" w:sz="0" w:space="0" w:color="auto"/>
          </w:divBdr>
        </w:div>
        <w:div w:id="1939752258">
          <w:marLeft w:val="446"/>
          <w:marRight w:val="0"/>
          <w:marTop w:val="0"/>
          <w:marBottom w:val="0"/>
          <w:divBdr>
            <w:top w:val="none" w:sz="0" w:space="0" w:color="auto"/>
            <w:left w:val="none" w:sz="0" w:space="0" w:color="auto"/>
            <w:bottom w:val="none" w:sz="0" w:space="0" w:color="auto"/>
            <w:right w:val="none" w:sz="0" w:space="0" w:color="auto"/>
          </w:divBdr>
        </w:div>
        <w:div w:id="1689673351">
          <w:marLeft w:val="446"/>
          <w:marRight w:val="0"/>
          <w:marTop w:val="0"/>
          <w:marBottom w:val="0"/>
          <w:divBdr>
            <w:top w:val="none" w:sz="0" w:space="0" w:color="auto"/>
            <w:left w:val="none" w:sz="0" w:space="0" w:color="auto"/>
            <w:bottom w:val="none" w:sz="0" w:space="0" w:color="auto"/>
            <w:right w:val="none" w:sz="0" w:space="0" w:color="auto"/>
          </w:divBdr>
        </w:div>
        <w:div w:id="172497707">
          <w:marLeft w:val="446"/>
          <w:marRight w:val="0"/>
          <w:marTop w:val="0"/>
          <w:marBottom w:val="0"/>
          <w:divBdr>
            <w:top w:val="none" w:sz="0" w:space="0" w:color="auto"/>
            <w:left w:val="none" w:sz="0" w:space="0" w:color="auto"/>
            <w:bottom w:val="none" w:sz="0" w:space="0" w:color="auto"/>
            <w:right w:val="none" w:sz="0" w:space="0" w:color="auto"/>
          </w:divBdr>
        </w:div>
        <w:div w:id="303700861">
          <w:marLeft w:val="446"/>
          <w:marRight w:val="0"/>
          <w:marTop w:val="0"/>
          <w:marBottom w:val="0"/>
          <w:divBdr>
            <w:top w:val="none" w:sz="0" w:space="0" w:color="auto"/>
            <w:left w:val="none" w:sz="0" w:space="0" w:color="auto"/>
            <w:bottom w:val="none" w:sz="0" w:space="0" w:color="auto"/>
            <w:right w:val="none" w:sz="0" w:space="0" w:color="auto"/>
          </w:divBdr>
        </w:div>
        <w:div w:id="1785686588">
          <w:marLeft w:val="446"/>
          <w:marRight w:val="0"/>
          <w:marTop w:val="0"/>
          <w:marBottom w:val="0"/>
          <w:divBdr>
            <w:top w:val="none" w:sz="0" w:space="0" w:color="auto"/>
            <w:left w:val="none" w:sz="0" w:space="0" w:color="auto"/>
            <w:bottom w:val="none" w:sz="0" w:space="0" w:color="auto"/>
            <w:right w:val="none" w:sz="0" w:space="0" w:color="auto"/>
          </w:divBdr>
        </w:div>
        <w:div w:id="1237780806">
          <w:marLeft w:val="446"/>
          <w:marRight w:val="0"/>
          <w:marTop w:val="0"/>
          <w:marBottom w:val="0"/>
          <w:divBdr>
            <w:top w:val="none" w:sz="0" w:space="0" w:color="auto"/>
            <w:left w:val="none" w:sz="0" w:space="0" w:color="auto"/>
            <w:bottom w:val="none" w:sz="0" w:space="0" w:color="auto"/>
            <w:right w:val="none" w:sz="0" w:space="0" w:color="auto"/>
          </w:divBdr>
        </w:div>
        <w:div w:id="53506153">
          <w:marLeft w:val="446"/>
          <w:marRight w:val="0"/>
          <w:marTop w:val="0"/>
          <w:marBottom w:val="0"/>
          <w:divBdr>
            <w:top w:val="none" w:sz="0" w:space="0" w:color="auto"/>
            <w:left w:val="none" w:sz="0" w:space="0" w:color="auto"/>
            <w:bottom w:val="none" w:sz="0" w:space="0" w:color="auto"/>
            <w:right w:val="none" w:sz="0" w:space="0" w:color="auto"/>
          </w:divBdr>
        </w:div>
        <w:div w:id="2113932475">
          <w:marLeft w:val="446"/>
          <w:marRight w:val="0"/>
          <w:marTop w:val="0"/>
          <w:marBottom w:val="0"/>
          <w:divBdr>
            <w:top w:val="none" w:sz="0" w:space="0" w:color="auto"/>
            <w:left w:val="none" w:sz="0" w:space="0" w:color="auto"/>
            <w:bottom w:val="none" w:sz="0" w:space="0" w:color="auto"/>
            <w:right w:val="none" w:sz="0" w:space="0" w:color="auto"/>
          </w:divBdr>
        </w:div>
        <w:div w:id="1549105701">
          <w:marLeft w:val="446"/>
          <w:marRight w:val="0"/>
          <w:marTop w:val="0"/>
          <w:marBottom w:val="0"/>
          <w:divBdr>
            <w:top w:val="none" w:sz="0" w:space="0" w:color="auto"/>
            <w:left w:val="none" w:sz="0" w:space="0" w:color="auto"/>
            <w:bottom w:val="none" w:sz="0" w:space="0" w:color="auto"/>
            <w:right w:val="none" w:sz="0" w:space="0" w:color="auto"/>
          </w:divBdr>
        </w:div>
        <w:div w:id="1023481172">
          <w:marLeft w:val="446"/>
          <w:marRight w:val="0"/>
          <w:marTop w:val="0"/>
          <w:marBottom w:val="0"/>
          <w:divBdr>
            <w:top w:val="none" w:sz="0" w:space="0" w:color="auto"/>
            <w:left w:val="none" w:sz="0" w:space="0" w:color="auto"/>
            <w:bottom w:val="none" w:sz="0" w:space="0" w:color="auto"/>
            <w:right w:val="none" w:sz="0" w:space="0" w:color="auto"/>
          </w:divBdr>
        </w:div>
        <w:div w:id="481049157">
          <w:marLeft w:val="446"/>
          <w:marRight w:val="0"/>
          <w:marTop w:val="0"/>
          <w:marBottom w:val="0"/>
          <w:divBdr>
            <w:top w:val="none" w:sz="0" w:space="0" w:color="auto"/>
            <w:left w:val="none" w:sz="0" w:space="0" w:color="auto"/>
            <w:bottom w:val="none" w:sz="0" w:space="0" w:color="auto"/>
            <w:right w:val="none" w:sz="0" w:space="0" w:color="auto"/>
          </w:divBdr>
        </w:div>
        <w:div w:id="1273828854">
          <w:marLeft w:val="446"/>
          <w:marRight w:val="0"/>
          <w:marTop w:val="0"/>
          <w:marBottom w:val="0"/>
          <w:divBdr>
            <w:top w:val="none" w:sz="0" w:space="0" w:color="auto"/>
            <w:left w:val="none" w:sz="0" w:space="0" w:color="auto"/>
            <w:bottom w:val="none" w:sz="0" w:space="0" w:color="auto"/>
            <w:right w:val="none" w:sz="0" w:space="0" w:color="auto"/>
          </w:divBdr>
        </w:div>
        <w:div w:id="1922910589">
          <w:marLeft w:val="446"/>
          <w:marRight w:val="0"/>
          <w:marTop w:val="0"/>
          <w:marBottom w:val="0"/>
          <w:divBdr>
            <w:top w:val="none" w:sz="0" w:space="0" w:color="auto"/>
            <w:left w:val="none" w:sz="0" w:space="0" w:color="auto"/>
            <w:bottom w:val="none" w:sz="0" w:space="0" w:color="auto"/>
            <w:right w:val="none" w:sz="0" w:space="0" w:color="auto"/>
          </w:divBdr>
        </w:div>
        <w:div w:id="1617441744">
          <w:marLeft w:val="1411"/>
          <w:marRight w:val="0"/>
          <w:marTop w:val="0"/>
          <w:marBottom w:val="0"/>
          <w:divBdr>
            <w:top w:val="none" w:sz="0" w:space="0" w:color="auto"/>
            <w:left w:val="none" w:sz="0" w:space="0" w:color="auto"/>
            <w:bottom w:val="none" w:sz="0" w:space="0" w:color="auto"/>
            <w:right w:val="none" w:sz="0" w:space="0" w:color="auto"/>
          </w:divBdr>
        </w:div>
        <w:div w:id="494107290">
          <w:marLeft w:val="446"/>
          <w:marRight w:val="0"/>
          <w:marTop w:val="0"/>
          <w:marBottom w:val="0"/>
          <w:divBdr>
            <w:top w:val="none" w:sz="0" w:space="0" w:color="auto"/>
            <w:left w:val="none" w:sz="0" w:space="0" w:color="auto"/>
            <w:bottom w:val="none" w:sz="0" w:space="0" w:color="auto"/>
            <w:right w:val="none" w:sz="0" w:space="0" w:color="auto"/>
          </w:divBdr>
        </w:div>
        <w:div w:id="712004406">
          <w:marLeft w:val="446"/>
          <w:marRight w:val="0"/>
          <w:marTop w:val="0"/>
          <w:marBottom w:val="0"/>
          <w:divBdr>
            <w:top w:val="none" w:sz="0" w:space="0" w:color="auto"/>
            <w:left w:val="none" w:sz="0" w:space="0" w:color="auto"/>
            <w:bottom w:val="none" w:sz="0" w:space="0" w:color="auto"/>
            <w:right w:val="none" w:sz="0" w:space="0" w:color="auto"/>
          </w:divBdr>
        </w:div>
        <w:div w:id="1667979072">
          <w:marLeft w:val="446"/>
          <w:marRight w:val="0"/>
          <w:marTop w:val="0"/>
          <w:marBottom w:val="0"/>
          <w:divBdr>
            <w:top w:val="none" w:sz="0" w:space="0" w:color="auto"/>
            <w:left w:val="none" w:sz="0" w:space="0" w:color="auto"/>
            <w:bottom w:val="none" w:sz="0" w:space="0" w:color="auto"/>
            <w:right w:val="none" w:sz="0" w:space="0" w:color="auto"/>
          </w:divBdr>
        </w:div>
        <w:div w:id="587269078">
          <w:marLeft w:val="446"/>
          <w:marRight w:val="0"/>
          <w:marTop w:val="0"/>
          <w:marBottom w:val="0"/>
          <w:divBdr>
            <w:top w:val="none" w:sz="0" w:space="0" w:color="auto"/>
            <w:left w:val="none" w:sz="0" w:space="0" w:color="auto"/>
            <w:bottom w:val="none" w:sz="0" w:space="0" w:color="auto"/>
            <w:right w:val="none" w:sz="0" w:space="0" w:color="auto"/>
          </w:divBdr>
        </w:div>
        <w:div w:id="353310531">
          <w:marLeft w:val="446"/>
          <w:marRight w:val="0"/>
          <w:marTop w:val="0"/>
          <w:marBottom w:val="0"/>
          <w:divBdr>
            <w:top w:val="none" w:sz="0" w:space="0" w:color="auto"/>
            <w:left w:val="none" w:sz="0" w:space="0" w:color="auto"/>
            <w:bottom w:val="none" w:sz="0" w:space="0" w:color="auto"/>
            <w:right w:val="none" w:sz="0" w:space="0" w:color="auto"/>
          </w:divBdr>
        </w:div>
        <w:div w:id="1095785974">
          <w:marLeft w:val="446"/>
          <w:marRight w:val="0"/>
          <w:marTop w:val="0"/>
          <w:marBottom w:val="0"/>
          <w:divBdr>
            <w:top w:val="none" w:sz="0" w:space="0" w:color="auto"/>
            <w:left w:val="none" w:sz="0" w:space="0" w:color="auto"/>
            <w:bottom w:val="none" w:sz="0" w:space="0" w:color="auto"/>
            <w:right w:val="none" w:sz="0" w:space="0" w:color="auto"/>
          </w:divBdr>
        </w:div>
      </w:divsChild>
    </w:div>
    <w:div w:id="674840318">
      <w:bodyDiv w:val="1"/>
      <w:marLeft w:val="0"/>
      <w:marRight w:val="0"/>
      <w:marTop w:val="0"/>
      <w:marBottom w:val="0"/>
      <w:divBdr>
        <w:top w:val="none" w:sz="0" w:space="0" w:color="auto"/>
        <w:left w:val="none" w:sz="0" w:space="0" w:color="auto"/>
        <w:bottom w:val="none" w:sz="0" w:space="0" w:color="auto"/>
        <w:right w:val="none" w:sz="0" w:space="0" w:color="auto"/>
      </w:divBdr>
    </w:div>
    <w:div w:id="705524429">
      <w:bodyDiv w:val="1"/>
      <w:marLeft w:val="0"/>
      <w:marRight w:val="0"/>
      <w:marTop w:val="0"/>
      <w:marBottom w:val="0"/>
      <w:divBdr>
        <w:top w:val="none" w:sz="0" w:space="0" w:color="auto"/>
        <w:left w:val="none" w:sz="0" w:space="0" w:color="auto"/>
        <w:bottom w:val="none" w:sz="0" w:space="0" w:color="auto"/>
        <w:right w:val="none" w:sz="0" w:space="0" w:color="auto"/>
      </w:divBdr>
    </w:div>
    <w:div w:id="783574610">
      <w:bodyDiv w:val="1"/>
      <w:marLeft w:val="0"/>
      <w:marRight w:val="0"/>
      <w:marTop w:val="0"/>
      <w:marBottom w:val="0"/>
      <w:divBdr>
        <w:top w:val="none" w:sz="0" w:space="0" w:color="auto"/>
        <w:left w:val="none" w:sz="0" w:space="0" w:color="auto"/>
        <w:bottom w:val="none" w:sz="0" w:space="0" w:color="auto"/>
        <w:right w:val="none" w:sz="0" w:space="0" w:color="auto"/>
      </w:divBdr>
    </w:div>
    <w:div w:id="828248847">
      <w:bodyDiv w:val="1"/>
      <w:marLeft w:val="0"/>
      <w:marRight w:val="0"/>
      <w:marTop w:val="0"/>
      <w:marBottom w:val="0"/>
      <w:divBdr>
        <w:top w:val="none" w:sz="0" w:space="0" w:color="auto"/>
        <w:left w:val="none" w:sz="0" w:space="0" w:color="auto"/>
        <w:bottom w:val="none" w:sz="0" w:space="0" w:color="auto"/>
        <w:right w:val="none" w:sz="0" w:space="0" w:color="auto"/>
      </w:divBdr>
    </w:div>
    <w:div w:id="866867522">
      <w:bodyDiv w:val="1"/>
      <w:marLeft w:val="0"/>
      <w:marRight w:val="0"/>
      <w:marTop w:val="0"/>
      <w:marBottom w:val="0"/>
      <w:divBdr>
        <w:top w:val="none" w:sz="0" w:space="0" w:color="auto"/>
        <w:left w:val="none" w:sz="0" w:space="0" w:color="auto"/>
        <w:bottom w:val="none" w:sz="0" w:space="0" w:color="auto"/>
        <w:right w:val="none" w:sz="0" w:space="0" w:color="auto"/>
      </w:divBdr>
    </w:div>
    <w:div w:id="889616281">
      <w:bodyDiv w:val="1"/>
      <w:marLeft w:val="0"/>
      <w:marRight w:val="0"/>
      <w:marTop w:val="0"/>
      <w:marBottom w:val="0"/>
      <w:divBdr>
        <w:top w:val="none" w:sz="0" w:space="0" w:color="auto"/>
        <w:left w:val="none" w:sz="0" w:space="0" w:color="auto"/>
        <w:bottom w:val="none" w:sz="0" w:space="0" w:color="auto"/>
        <w:right w:val="none" w:sz="0" w:space="0" w:color="auto"/>
      </w:divBdr>
    </w:div>
    <w:div w:id="895553804">
      <w:bodyDiv w:val="1"/>
      <w:marLeft w:val="0"/>
      <w:marRight w:val="0"/>
      <w:marTop w:val="0"/>
      <w:marBottom w:val="0"/>
      <w:divBdr>
        <w:top w:val="none" w:sz="0" w:space="0" w:color="auto"/>
        <w:left w:val="none" w:sz="0" w:space="0" w:color="auto"/>
        <w:bottom w:val="none" w:sz="0" w:space="0" w:color="auto"/>
        <w:right w:val="none" w:sz="0" w:space="0" w:color="auto"/>
      </w:divBdr>
      <w:divsChild>
        <w:div w:id="560136394">
          <w:marLeft w:val="446"/>
          <w:marRight w:val="0"/>
          <w:marTop w:val="0"/>
          <w:marBottom w:val="0"/>
          <w:divBdr>
            <w:top w:val="none" w:sz="0" w:space="0" w:color="auto"/>
            <w:left w:val="none" w:sz="0" w:space="0" w:color="auto"/>
            <w:bottom w:val="none" w:sz="0" w:space="0" w:color="auto"/>
            <w:right w:val="none" w:sz="0" w:space="0" w:color="auto"/>
          </w:divBdr>
        </w:div>
        <w:div w:id="608512787">
          <w:marLeft w:val="446"/>
          <w:marRight w:val="0"/>
          <w:marTop w:val="0"/>
          <w:marBottom w:val="0"/>
          <w:divBdr>
            <w:top w:val="none" w:sz="0" w:space="0" w:color="auto"/>
            <w:left w:val="none" w:sz="0" w:space="0" w:color="auto"/>
            <w:bottom w:val="none" w:sz="0" w:space="0" w:color="auto"/>
            <w:right w:val="none" w:sz="0" w:space="0" w:color="auto"/>
          </w:divBdr>
        </w:div>
        <w:div w:id="645017131">
          <w:marLeft w:val="1166"/>
          <w:marRight w:val="0"/>
          <w:marTop w:val="0"/>
          <w:marBottom w:val="0"/>
          <w:divBdr>
            <w:top w:val="none" w:sz="0" w:space="0" w:color="auto"/>
            <w:left w:val="none" w:sz="0" w:space="0" w:color="auto"/>
            <w:bottom w:val="none" w:sz="0" w:space="0" w:color="auto"/>
            <w:right w:val="none" w:sz="0" w:space="0" w:color="auto"/>
          </w:divBdr>
        </w:div>
        <w:div w:id="1350838739">
          <w:marLeft w:val="1166"/>
          <w:marRight w:val="0"/>
          <w:marTop w:val="0"/>
          <w:marBottom w:val="0"/>
          <w:divBdr>
            <w:top w:val="none" w:sz="0" w:space="0" w:color="auto"/>
            <w:left w:val="none" w:sz="0" w:space="0" w:color="auto"/>
            <w:bottom w:val="none" w:sz="0" w:space="0" w:color="auto"/>
            <w:right w:val="none" w:sz="0" w:space="0" w:color="auto"/>
          </w:divBdr>
        </w:div>
        <w:div w:id="683631980">
          <w:marLeft w:val="1166"/>
          <w:marRight w:val="0"/>
          <w:marTop w:val="0"/>
          <w:marBottom w:val="0"/>
          <w:divBdr>
            <w:top w:val="none" w:sz="0" w:space="0" w:color="auto"/>
            <w:left w:val="none" w:sz="0" w:space="0" w:color="auto"/>
            <w:bottom w:val="none" w:sz="0" w:space="0" w:color="auto"/>
            <w:right w:val="none" w:sz="0" w:space="0" w:color="auto"/>
          </w:divBdr>
        </w:div>
        <w:div w:id="1652557569">
          <w:marLeft w:val="1166"/>
          <w:marRight w:val="0"/>
          <w:marTop w:val="0"/>
          <w:marBottom w:val="0"/>
          <w:divBdr>
            <w:top w:val="none" w:sz="0" w:space="0" w:color="auto"/>
            <w:left w:val="none" w:sz="0" w:space="0" w:color="auto"/>
            <w:bottom w:val="none" w:sz="0" w:space="0" w:color="auto"/>
            <w:right w:val="none" w:sz="0" w:space="0" w:color="auto"/>
          </w:divBdr>
        </w:div>
      </w:divsChild>
    </w:div>
    <w:div w:id="896936581">
      <w:bodyDiv w:val="1"/>
      <w:marLeft w:val="0"/>
      <w:marRight w:val="0"/>
      <w:marTop w:val="0"/>
      <w:marBottom w:val="0"/>
      <w:divBdr>
        <w:top w:val="none" w:sz="0" w:space="0" w:color="auto"/>
        <w:left w:val="none" w:sz="0" w:space="0" w:color="auto"/>
        <w:bottom w:val="none" w:sz="0" w:space="0" w:color="auto"/>
        <w:right w:val="none" w:sz="0" w:space="0" w:color="auto"/>
      </w:divBdr>
      <w:divsChild>
        <w:div w:id="1303735550">
          <w:marLeft w:val="1080"/>
          <w:marRight w:val="0"/>
          <w:marTop w:val="0"/>
          <w:marBottom w:val="0"/>
          <w:divBdr>
            <w:top w:val="none" w:sz="0" w:space="0" w:color="auto"/>
            <w:left w:val="none" w:sz="0" w:space="0" w:color="auto"/>
            <w:bottom w:val="none" w:sz="0" w:space="0" w:color="auto"/>
            <w:right w:val="none" w:sz="0" w:space="0" w:color="auto"/>
          </w:divBdr>
        </w:div>
        <w:div w:id="1368067462">
          <w:marLeft w:val="1080"/>
          <w:marRight w:val="0"/>
          <w:marTop w:val="0"/>
          <w:marBottom w:val="0"/>
          <w:divBdr>
            <w:top w:val="none" w:sz="0" w:space="0" w:color="auto"/>
            <w:left w:val="none" w:sz="0" w:space="0" w:color="auto"/>
            <w:bottom w:val="none" w:sz="0" w:space="0" w:color="auto"/>
            <w:right w:val="none" w:sz="0" w:space="0" w:color="auto"/>
          </w:divBdr>
        </w:div>
        <w:div w:id="1186140114">
          <w:marLeft w:val="1080"/>
          <w:marRight w:val="0"/>
          <w:marTop w:val="0"/>
          <w:marBottom w:val="0"/>
          <w:divBdr>
            <w:top w:val="none" w:sz="0" w:space="0" w:color="auto"/>
            <w:left w:val="none" w:sz="0" w:space="0" w:color="auto"/>
            <w:bottom w:val="none" w:sz="0" w:space="0" w:color="auto"/>
            <w:right w:val="none" w:sz="0" w:space="0" w:color="auto"/>
          </w:divBdr>
        </w:div>
        <w:div w:id="910653311">
          <w:marLeft w:val="1080"/>
          <w:marRight w:val="0"/>
          <w:marTop w:val="0"/>
          <w:marBottom w:val="0"/>
          <w:divBdr>
            <w:top w:val="none" w:sz="0" w:space="0" w:color="auto"/>
            <w:left w:val="none" w:sz="0" w:space="0" w:color="auto"/>
            <w:bottom w:val="none" w:sz="0" w:space="0" w:color="auto"/>
            <w:right w:val="none" w:sz="0" w:space="0" w:color="auto"/>
          </w:divBdr>
        </w:div>
        <w:div w:id="938680006">
          <w:marLeft w:val="1080"/>
          <w:marRight w:val="0"/>
          <w:marTop w:val="0"/>
          <w:marBottom w:val="0"/>
          <w:divBdr>
            <w:top w:val="none" w:sz="0" w:space="0" w:color="auto"/>
            <w:left w:val="none" w:sz="0" w:space="0" w:color="auto"/>
            <w:bottom w:val="none" w:sz="0" w:space="0" w:color="auto"/>
            <w:right w:val="none" w:sz="0" w:space="0" w:color="auto"/>
          </w:divBdr>
        </w:div>
      </w:divsChild>
    </w:div>
    <w:div w:id="1001005585">
      <w:bodyDiv w:val="1"/>
      <w:marLeft w:val="0"/>
      <w:marRight w:val="0"/>
      <w:marTop w:val="0"/>
      <w:marBottom w:val="0"/>
      <w:divBdr>
        <w:top w:val="none" w:sz="0" w:space="0" w:color="auto"/>
        <w:left w:val="none" w:sz="0" w:space="0" w:color="auto"/>
        <w:bottom w:val="none" w:sz="0" w:space="0" w:color="auto"/>
        <w:right w:val="none" w:sz="0" w:space="0" w:color="auto"/>
      </w:divBdr>
    </w:div>
    <w:div w:id="1012494789">
      <w:bodyDiv w:val="1"/>
      <w:marLeft w:val="0"/>
      <w:marRight w:val="0"/>
      <w:marTop w:val="0"/>
      <w:marBottom w:val="0"/>
      <w:divBdr>
        <w:top w:val="none" w:sz="0" w:space="0" w:color="auto"/>
        <w:left w:val="none" w:sz="0" w:space="0" w:color="auto"/>
        <w:bottom w:val="none" w:sz="0" w:space="0" w:color="auto"/>
        <w:right w:val="none" w:sz="0" w:space="0" w:color="auto"/>
      </w:divBdr>
      <w:divsChild>
        <w:div w:id="340090806">
          <w:marLeft w:val="547"/>
          <w:marRight w:val="0"/>
          <w:marTop w:val="0"/>
          <w:marBottom w:val="0"/>
          <w:divBdr>
            <w:top w:val="none" w:sz="0" w:space="0" w:color="auto"/>
            <w:left w:val="none" w:sz="0" w:space="0" w:color="auto"/>
            <w:bottom w:val="none" w:sz="0" w:space="0" w:color="auto"/>
            <w:right w:val="none" w:sz="0" w:space="0" w:color="auto"/>
          </w:divBdr>
        </w:div>
        <w:div w:id="1383751458">
          <w:marLeft w:val="1166"/>
          <w:marRight w:val="0"/>
          <w:marTop w:val="0"/>
          <w:marBottom w:val="0"/>
          <w:divBdr>
            <w:top w:val="none" w:sz="0" w:space="0" w:color="auto"/>
            <w:left w:val="none" w:sz="0" w:space="0" w:color="auto"/>
            <w:bottom w:val="none" w:sz="0" w:space="0" w:color="auto"/>
            <w:right w:val="none" w:sz="0" w:space="0" w:color="auto"/>
          </w:divBdr>
        </w:div>
        <w:div w:id="681593763">
          <w:marLeft w:val="547"/>
          <w:marRight w:val="0"/>
          <w:marTop w:val="0"/>
          <w:marBottom w:val="0"/>
          <w:divBdr>
            <w:top w:val="none" w:sz="0" w:space="0" w:color="auto"/>
            <w:left w:val="none" w:sz="0" w:space="0" w:color="auto"/>
            <w:bottom w:val="none" w:sz="0" w:space="0" w:color="auto"/>
            <w:right w:val="none" w:sz="0" w:space="0" w:color="auto"/>
          </w:divBdr>
        </w:div>
      </w:divsChild>
    </w:div>
    <w:div w:id="1036807312">
      <w:bodyDiv w:val="1"/>
      <w:marLeft w:val="0"/>
      <w:marRight w:val="0"/>
      <w:marTop w:val="0"/>
      <w:marBottom w:val="0"/>
      <w:divBdr>
        <w:top w:val="none" w:sz="0" w:space="0" w:color="auto"/>
        <w:left w:val="none" w:sz="0" w:space="0" w:color="auto"/>
        <w:bottom w:val="none" w:sz="0" w:space="0" w:color="auto"/>
        <w:right w:val="none" w:sz="0" w:space="0" w:color="auto"/>
      </w:divBdr>
      <w:divsChild>
        <w:div w:id="453213614">
          <w:marLeft w:val="547"/>
          <w:marRight w:val="0"/>
          <w:marTop w:val="0"/>
          <w:marBottom w:val="0"/>
          <w:divBdr>
            <w:top w:val="none" w:sz="0" w:space="0" w:color="auto"/>
            <w:left w:val="none" w:sz="0" w:space="0" w:color="auto"/>
            <w:bottom w:val="none" w:sz="0" w:space="0" w:color="auto"/>
            <w:right w:val="none" w:sz="0" w:space="0" w:color="auto"/>
          </w:divBdr>
        </w:div>
        <w:div w:id="492183165">
          <w:marLeft w:val="547"/>
          <w:marRight w:val="0"/>
          <w:marTop w:val="0"/>
          <w:marBottom w:val="0"/>
          <w:divBdr>
            <w:top w:val="none" w:sz="0" w:space="0" w:color="auto"/>
            <w:left w:val="none" w:sz="0" w:space="0" w:color="auto"/>
            <w:bottom w:val="none" w:sz="0" w:space="0" w:color="auto"/>
            <w:right w:val="none" w:sz="0" w:space="0" w:color="auto"/>
          </w:divBdr>
        </w:div>
        <w:div w:id="1218512357">
          <w:marLeft w:val="547"/>
          <w:marRight w:val="0"/>
          <w:marTop w:val="0"/>
          <w:marBottom w:val="0"/>
          <w:divBdr>
            <w:top w:val="none" w:sz="0" w:space="0" w:color="auto"/>
            <w:left w:val="none" w:sz="0" w:space="0" w:color="auto"/>
            <w:bottom w:val="none" w:sz="0" w:space="0" w:color="auto"/>
            <w:right w:val="none" w:sz="0" w:space="0" w:color="auto"/>
          </w:divBdr>
        </w:div>
      </w:divsChild>
    </w:div>
    <w:div w:id="1052075602">
      <w:bodyDiv w:val="1"/>
      <w:marLeft w:val="0"/>
      <w:marRight w:val="0"/>
      <w:marTop w:val="0"/>
      <w:marBottom w:val="0"/>
      <w:divBdr>
        <w:top w:val="none" w:sz="0" w:space="0" w:color="auto"/>
        <w:left w:val="none" w:sz="0" w:space="0" w:color="auto"/>
        <w:bottom w:val="none" w:sz="0" w:space="0" w:color="auto"/>
        <w:right w:val="none" w:sz="0" w:space="0" w:color="auto"/>
      </w:divBdr>
      <w:divsChild>
        <w:div w:id="361177841">
          <w:marLeft w:val="360"/>
          <w:marRight w:val="0"/>
          <w:marTop w:val="0"/>
          <w:marBottom w:val="0"/>
          <w:divBdr>
            <w:top w:val="none" w:sz="0" w:space="0" w:color="auto"/>
            <w:left w:val="none" w:sz="0" w:space="0" w:color="auto"/>
            <w:bottom w:val="none" w:sz="0" w:space="0" w:color="auto"/>
            <w:right w:val="none" w:sz="0" w:space="0" w:color="auto"/>
          </w:divBdr>
        </w:div>
        <w:div w:id="1399982529">
          <w:marLeft w:val="360"/>
          <w:marRight w:val="0"/>
          <w:marTop w:val="0"/>
          <w:marBottom w:val="0"/>
          <w:divBdr>
            <w:top w:val="none" w:sz="0" w:space="0" w:color="auto"/>
            <w:left w:val="none" w:sz="0" w:space="0" w:color="auto"/>
            <w:bottom w:val="none" w:sz="0" w:space="0" w:color="auto"/>
            <w:right w:val="none" w:sz="0" w:space="0" w:color="auto"/>
          </w:divBdr>
        </w:div>
        <w:div w:id="549221102">
          <w:marLeft w:val="360"/>
          <w:marRight w:val="0"/>
          <w:marTop w:val="0"/>
          <w:marBottom w:val="0"/>
          <w:divBdr>
            <w:top w:val="none" w:sz="0" w:space="0" w:color="auto"/>
            <w:left w:val="none" w:sz="0" w:space="0" w:color="auto"/>
            <w:bottom w:val="none" w:sz="0" w:space="0" w:color="auto"/>
            <w:right w:val="none" w:sz="0" w:space="0" w:color="auto"/>
          </w:divBdr>
        </w:div>
      </w:divsChild>
    </w:div>
    <w:div w:id="1056900408">
      <w:bodyDiv w:val="1"/>
      <w:marLeft w:val="0"/>
      <w:marRight w:val="0"/>
      <w:marTop w:val="0"/>
      <w:marBottom w:val="0"/>
      <w:divBdr>
        <w:top w:val="none" w:sz="0" w:space="0" w:color="auto"/>
        <w:left w:val="none" w:sz="0" w:space="0" w:color="auto"/>
        <w:bottom w:val="none" w:sz="0" w:space="0" w:color="auto"/>
        <w:right w:val="none" w:sz="0" w:space="0" w:color="auto"/>
      </w:divBdr>
      <w:divsChild>
        <w:div w:id="751198489">
          <w:marLeft w:val="547"/>
          <w:marRight w:val="0"/>
          <w:marTop w:val="0"/>
          <w:marBottom w:val="0"/>
          <w:divBdr>
            <w:top w:val="none" w:sz="0" w:space="0" w:color="auto"/>
            <w:left w:val="none" w:sz="0" w:space="0" w:color="auto"/>
            <w:bottom w:val="none" w:sz="0" w:space="0" w:color="auto"/>
            <w:right w:val="none" w:sz="0" w:space="0" w:color="auto"/>
          </w:divBdr>
        </w:div>
        <w:div w:id="591935116">
          <w:marLeft w:val="1166"/>
          <w:marRight w:val="0"/>
          <w:marTop w:val="0"/>
          <w:marBottom w:val="0"/>
          <w:divBdr>
            <w:top w:val="none" w:sz="0" w:space="0" w:color="auto"/>
            <w:left w:val="none" w:sz="0" w:space="0" w:color="auto"/>
            <w:bottom w:val="none" w:sz="0" w:space="0" w:color="auto"/>
            <w:right w:val="none" w:sz="0" w:space="0" w:color="auto"/>
          </w:divBdr>
        </w:div>
        <w:div w:id="308753928">
          <w:marLeft w:val="1166"/>
          <w:marRight w:val="0"/>
          <w:marTop w:val="0"/>
          <w:marBottom w:val="0"/>
          <w:divBdr>
            <w:top w:val="none" w:sz="0" w:space="0" w:color="auto"/>
            <w:left w:val="none" w:sz="0" w:space="0" w:color="auto"/>
            <w:bottom w:val="none" w:sz="0" w:space="0" w:color="auto"/>
            <w:right w:val="none" w:sz="0" w:space="0" w:color="auto"/>
          </w:divBdr>
        </w:div>
        <w:div w:id="2000772218">
          <w:marLeft w:val="1166"/>
          <w:marRight w:val="0"/>
          <w:marTop w:val="0"/>
          <w:marBottom w:val="0"/>
          <w:divBdr>
            <w:top w:val="none" w:sz="0" w:space="0" w:color="auto"/>
            <w:left w:val="none" w:sz="0" w:space="0" w:color="auto"/>
            <w:bottom w:val="none" w:sz="0" w:space="0" w:color="auto"/>
            <w:right w:val="none" w:sz="0" w:space="0" w:color="auto"/>
          </w:divBdr>
        </w:div>
        <w:div w:id="73479932">
          <w:marLeft w:val="1166"/>
          <w:marRight w:val="0"/>
          <w:marTop w:val="0"/>
          <w:marBottom w:val="0"/>
          <w:divBdr>
            <w:top w:val="none" w:sz="0" w:space="0" w:color="auto"/>
            <w:left w:val="none" w:sz="0" w:space="0" w:color="auto"/>
            <w:bottom w:val="none" w:sz="0" w:space="0" w:color="auto"/>
            <w:right w:val="none" w:sz="0" w:space="0" w:color="auto"/>
          </w:divBdr>
        </w:div>
        <w:div w:id="1332685857">
          <w:marLeft w:val="1166"/>
          <w:marRight w:val="0"/>
          <w:marTop w:val="0"/>
          <w:marBottom w:val="0"/>
          <w:divBdr>
            <w:top w:val="none" w:sz="0" w:space="0" w:color="auto"/>
            <w:left w:val="none" w:sz="0" w:space="0" w:color="auto"/>
            <w:bottom w:val="none" w:sz="0" w:space="0" w:color="auto"/>
            <w:right w:val="none" w:sz="0" w:space="0" w:color="auto"/>
          </w:divBdr>
        </w:div>
        <w:div w:id="1865484820">
          <w:marLeft w:val="1166"/>
          <w:marRight w:val="0"/>
          <w:marTop w:val="0"/>
          <w:marBottom w:val="0"/>
          <w:divBdr>
            <w:top w:val="none" w:sz="0" w:space="0" w:color="auto"/>
            <w:left w:val="none" w:sz="0" w:space="0" w:color="auto"/>
            <w:bottom w:val="none" w:sz="0" w:space="0" w:color="auto"/>
            <w:right w:val="none" w:sz="0" w:space="0" w:color="auto"/>
          </w:divBdr>
        </w:div>
        <w:div w:id="729038794">
          <w:marLeft w:val="1166"/>
          <w:marRight w:val="0"/>
          <w:marTop w:val="0"/>
          <w:marBottom w:val="0"/>
          <w:divBdr>
            <w:top w:val="none" w:sz="0" w:space="0" w:color="auto"/>
            <w:left w:val="none" w:sz="0" w:space="0" w:color="auto"/>
            <w:bottom w:val="none" w:sz="0" w:space="0" w:color="auto"/>
            <w:right w:val="none" w:sz="0" w:space="0" w:color="auto"/>
          </w:divBdr>
        </w:div>
        <w:div w:id="1290087092">
          <w:marLeft w:val="1166"/>
          <w:marRight w:val="0"/>
          <w:marTop w:val="0"/>
          <w:marBottom w:val="0"/>
          <w:divBdr>
            <w:top w:val="none" w:sz="0" w:space="0" w:color="auto"/>
            <w:left w:val="none" w:sz="0" w:space="0" w:color="auto"/>
            <w:bottom w:val="none" w:sz="0" w:space="0" w:color="auto"/>
            <w:right w:val="none" w:sz="0" w:space="0" w:color="auto"/>
          </w:divBdr>
        </w:div>
      </w:divsChild>
    </w:div>
    <w:div w:id="1078670034">
      <w:bodyDiv w:val="1"/>
      <w:marLeft w:val="0"/>
      <w:marRight w:val="0"/>
      <w:marTop w:val="0"/>
      <w:marBottom w:val="0"/>
      <w:divBdr>
        <w:top w:val="none" w:sz="0" w:space="0" w:color="auto"/>
        <w:left w:val="none" w:sz="0" w:space="0" w:color="auto"/>
        <w:bottom w:val="none" w:sz="0" w:space="0" w:color="auto"/>
        <w:right w:val="none" w:sz="0" w:space="0" w:color="auto"/>
      </w:divBdr>
    </w:div>
    <w:div w:id="1079903792">
      <w:bodyDiv w:val="1"/>
      <w:marLeft w:val="0"/>
      <w:marRight w:val="0"/>
      <w:marTop w:val="0"/>
      <w:marBottom w:val="0"/>
      <w:divBdr>
        <w:top w:val="none" w:sz="0" w:space="0" w:color="auto"/>
        <w:left w:val="none" w:sz="0" w:space="0" w:color="auto"/>
        <w:bottom w:val="none" w:sz="0" w:space="0" w:color="auto"/>
        <w:right w:val="none" w:sz="0" w:space="0" w:color="auto"/>
      </w:divBdr>
      <w:divsChild>
        <w:div w:id="965234720">
          <w:marLeft w:val="1166"/>
          <w:marRight w:val="0"/>
          <w:marTop w:val="0"/>
          <w:marBottom w:val="0"/>
          <w:divBdr>
            <w:top w:val="none" w:sz="0" w:space="0" w:color="auto"/>
            <w:left w:val="none" w:sz="0" w:space="0" w:color="auto"/>
            <w:bottom w:val="none" w:sz="0" w:space="0" w:color="auto"/>
            <w:right w:val="none" w:sz="0" w:space="0" w:color="auto"/>
          </w:divBdr>
        </w:div>
        <w:div w:id="1069426977">
          <w:marLeft w:val="1800"/>
          <w:marRight w:val="0"/>
          <w:marTop w:val="0"/>
          <w:marBottom w:val="0"/>
          <w:divBdr>
            <w:top w:val="none" w:sz="0" w:space="0" w:color="auto"/>
            <w:left w:val="none" w:sz="0" w:space="0" w:color="auto"/>
            <w:bottom w:val="none" w:sz="0" w:space="0" w:color="auto"/>
            <w:right w:val="none" w:sz="0" w:space="0" w:color="auto"/>
          </w:divBdr>
        </w:div>
        <w:div w:id="1594514371">
          <w:marLeft w:val="2520"/>
          <w:marRight w:val="0"/>
          <w:marTop w:val="0"/>
          <w:marBottom w:val="0"/>
          <w:divBdr>
            <w:top w:val="none" w:sz="0" w:space="0" w:color="auto"/>
            <w:left w:val="none" w:sz="0" w:space="0" w:color="auto"/>
            <w:bottom w:val="none" w:sz="0" w:space="0" w:color="auto"/>
            <w:right w:val="none" w:sz="0" w:space="0" w:color="auto"/>
          </w:divBdr>
        </w:div>
        <w:div w:id="382797325">
          <w:marLeft w:val="1800"/>
          <w:marRight w:val="0"/>
          <w:marTop w:val="0"/>
          <w:marBottom w:val="0"/>
          <w:divBdr>
            <w:top w:val="none" w:sz="0" w:space="0" w:color="auto"/>
            <w:left w:val="none" w:sz="0" w:space="0" w:color="auto"/>
            <w:bottom w:val="none" w:sz="0" w:space="0" w:color="auto"/>
            <w:right w:val="none" w:sz="0" w:space="0" w:color="auto"/>
          </w:divBdr>
        </w:div>
        <w:div w:id="1467890788">
          <w:marLeft w:val="2520"/>
          <w:marRight w:val="0"/>
          <w:marTop w:val="0"/>
          <w:marBottom w:val="0"/>
          <w:divBdr>
            <w:top w:val="none" w:sz="0" w:space="0" w:color="auto"/>
            <w:left w:val="none" w:sz="0" w:space="0" w:color="auto"/>
            <w:bottom w:val="none" w:sz="0" w:space="0" w:color="auto"/>
            <w:right w:val="none" w:sz="0" w:space="0" w:color="auto"/>
          </w:divBdr>
        </w:div>
        <w:div w:id="749813936">
          <w:marLeft w:val="1800"/>
          <w:marRight w:val="0"/>
          <w:marTop w:val="0"/>
          <w:marBottom w:val="0"/>
          <w:divBdr>
            <w:top w:val="none" w:sz="0" w:space="0" w:color="auto"/>
            <w:left w:val="none" w:sz="0" w:space="0" w:color="auto"/>
            <w:bottom w:val="none" w:sz="0" w:space="0" w:color="auto"/>
            <w:right w:val="none" w:sz="0" w:space="0" w:color="auto"/>
          </w:divBdr>
        </w:div>
        <w:div w:id="1540363434">
          <w:marLeft w:val="1166"/>
          <w:marRight w:val="0"/>
          <w:marTop w:val="0"/>
          <w:marBottom w:val="0"/>
          <w:divBdr>
            <w:top w:val="none" w:sz="0" w:space="0" w:color="auto"/>
            <w:left w:val="none" w:sz="0" w:space="0" w:color="auto"/>
            <w:bottom w:val="none" w:sz="0" w:space="0" w:color="auto"/>
            <w:right w:val="none" w:sz="0" w:space="0" w:color="auto"/>
          </w:divBdr>
        </w:div>
      </w:divsChild>
    </w:div>
    <w:div w:id="1104494897">
      <w:bodyDiv w:val="1"/>
      <w:marLeft w:val="0"/>
      <w:marRight w:val="0"/>
      <w:marTop w:val="0"/>
      <w:marBottom w:val="0"/>
      <w:divBdr>
        <w:top w:val="none" w:sz="0" w:space="0" w:color="auto"/>
        <w:left w:val="none" w:sz="0" w:space="0" w:color="auto"/>
        <w:bottom w:val="none" w:sz="0" w:space="0" w:color="auto"/>
        <w:right w:val="none" w:sz="0" w:space="0" w:color="auto"/>
      </w:divBdr>
    </w:div>
    <w:div w:id="1208373987">
      <w:bodyDiv w:val="1"/>
      <w:marLeft w:val="0"/>
      <w:marRight w:val="0"/>
      <w:marTop w:val="0"/>
      <w:marBottom w:val="0"/>
      <w:divBdr>
        <w:top w:val="none" w:sz="0" w:space="0" w:color="auto"/>
        <w:left w:val="none" w:sz="0" w:space="0" w:color="auto"/>
        <w:bottom w:val="none" w:sz="0" w:space="0" w:color="auto"/>
        <w:right w:val="none" w:sz="0" w:space="0" w:color="auto"/>
      </w:divBdr>
    </w:div>
    <w:div w:id="1341354493">
      <w:bodyDiv w:val="1"/>
      <w:marLeft w:val="0"/>
      <w:marRight w:val="0"/>
      <w:marTop w:val="0"/>
      <w:marBottom w:val="0"/>
      <w:divBdr>
        <w:top w:val="none" w:sz="0" w:space="0" w:color="auto"/>
        <w:left w:val="none" w:sz="0" w:space="0" w:color="auto"/>
        <w:bottom w:val="none" w:sz="0" w:space="0" w:color="auto"/>
        <w:right w:val="none" w:sz="0" w:space="0" w:color="auto"/>
      </w:divBdr>
    </w:div>
    <w:div w:id="1361707389">
      <w:bodyDiv w:val="1"/>
      <w:marLeft w:val="0"/>
      <w:marRight w:val="0"/>
      <w:marTop w:val="0"/>
      <w:marBottom w:val="0"/>
      <w:divBdr>
        <w:top w:val="none" w:sz="0" w:space="0" w:color="auto"/>
        <w:left w:val="none" w:sz="0" w:space="0" w:color="auto"/>
        <w:bottom w:val="none" w:sz="0" w:space="0" w:color="auto"/>
        <w:right w:val="none" w:sz="0" w:space="0" w:color="auto"/>
      </w:divBdr>
    </w:div>
    <w:div w:id="1363357668">
      <w:bodyDiv w:val="1"/>
      <w:marLeft w:val="0"/>
      <w:marRight w:val="0"/>
      <w:marTop w:val="0"/>
      <w:marBottom w:val="0"/>
      <w:divBdr>
        <w:top w:val="none" w:sz="0" w:space="0" w:color="auto"/>
        <w:left w:val="none" w:sz="0" w:space="0" w:color="auto"/>
        <w:bottom w:val="none" w:sz="0" w:space="0" w:color="auto"/>
        <w:right w:val="none" w:sz="0" w:space="0" w:color="auto"/>
      </w:divBdr>
      <w:divsChild>
        <w:div w:id="1058481183">
          <w:marLeft w:val="547"/>
          <w:marRight w:val="0"/>
          <w:marTop w:val="0"/>
          <w:marBottom w:val="180"/>
          <w:divBdr>
            <w:top w:val="none" w:sz="0" w:space="0" w:color="auto"/>
            <w:left w:val="none" w:sz="0" w:space="0" w:color="auto"/>
            <w:bottom w:val="none" w:sz="0" w:space="0" w:color="auto"/>
            <w:right w:val="none" w:sz="0" w:space="0" w:color="auto"/>
          </w:divBdr>
        </w:div>
        <w:div w:id="1155756738">
          <w:marLeft w:val="1166"/>
          <w:marRight w:val="0"/>
          <w:marTop w:val="0"/>
          <w:marBottom w:val="180"/>
          <w:divBdr>
            <w:top w:val="none" w:sz="0" w:space="0" w:color="auto"/>
            <w:left w:val="none" w:sz="0" w:space="0" w:color="auto"/>
            <w:bottom w:val="none" w:sz="0" w:space="0" w:color="auto"/>
            <w:right w:val="none" w:sz="0" w:space="0" w:color="auto"/>
          </w:divBdr>
        </w:div>
        <w:div w:id="1464546089">
          <w:marLeft w:val="547"/>
          <w:marRight w:val="0"/>
          <w:marTop w:val="0"/>
          <w:marBottom w:val="180"/>
          <w:divBdr>
            <w:top w:val="none" w:sz="0" w:space="0" w:color="auto"/>
            <w:left w:val="none" w:sz="0" w:space="0" w:color="auto"/>
            <w:bottom w:val="none" w:sz="0" w:space="0" w:color="auto"/>
            <w:right w:val="none" w:sz="0" w:space="0" w:color="auto"/>
          </w:divBdr>
        </w:div>
        <w:div w:id="1557861623">
          <w:marLeft w:val="547"/>
          <w:marRight w:val="0"/>
          <w:marTop w:val="0"/>
          <w:marBottom w:val="180"/>
          <w:divBdr>
            <w:top w:val="none" w:sz="0" w:space="0" w:color="auto"/>
            <w:left w:val="none" w:sz="0" w:space="0" w:color="auto"/>
            <w:bottom w:val="none" w:sz="0" w:space="0" w:color="auto"/>
            <w:right w:val="none" w:sz="0" w:space="0" w:color="auto"/>
          </w:divBdr>
        </w:div>
        <w:div w:id="91242539">
          <w:marLeft w:val="547"/>
          <w:marRight w:val="0"/>
          <w:marTop w:val="0"/>
          <w:marBottom w:val="180"/>
          <w:divBdr>
            <w:top w:val="none" w:sz="0" w:space="0" w:color="auto"/>
            <w:left w:val="none" w:sz="0" w:space="0" w:color="auto"/>
            <w:bottom w:val="none" w:sz="0" w:space="0" w:color="auto"/>
            <w:right w:val="none" w:sz="0" w:space="0" w:color="auto"/>
          </w:divBdr>
        </w:div>
      </w:divsChild>
    </w:div>
    <w:div w:id="1368289102">
      <w:bodyDiv w:val="1"/>
      <w:marLeft w:val="0"/>
      <w:marRight w:val="0"/>
      <w:marTop w:val="0"/>
      <w:marBottom w:val="0"/>
      <w:divBdr>
        <w:top w:val="none" w:sz="0" w:space="0" w:color="auto"/>
        <w:left w:val="none" w:sz="0" w:space="0" w:color="auto"/>
        <w:bottom w:val="none" w:sz="0" w:space="0" w:color="auto"/>
        <w:right w:val="none" w:sz="0" w:space="0" w:color="auto"/>
      </w:divBdr>
    </w:div>
    <w:div w:id="1454209704">
      <w:bodyDiv w:val="1"/>
      <w:marLeft w:val="0"/>
      <w:marRight w:val="0"/>
      <w:marTop w:val="0"/>
      <w:marBottom w:val="0"/>
      <w:divBdr>
        <w:top w:val="none" w:sz="0" w:space="0" w:color="auto"/>
        <w:left w:val="none" w:sz="0" w:space="0" w:color="auto"/>
        <w:bottom w:val="none" w:sz="0" w:space="0" w:color="auto"/>
        <w:right w:val="none" w:sz="0" w:space="0" w:color="auto"/>
      </w:divBdr>
    </w:div>
    <w:div w:id="1489591258">
      <w:bodyDiv w:val="1"/>
      <w:marLeft w:val="0"/>
      <w:marRight w:val="0"/>
      <w:marTop w:val="0"/>
      <w:marBottom w:val="0"/>
      <w:divBdr>
        <w:top w:val="none" w:sz="0" w:space="0" w:color="auto"/>
        <w:left w:val="none" w:sz="0" w:space="0" w:color="auto"/>
        <w:bottom w:val="none" w:sz="0" w:space="0" w:color="auto"/>
        <w:right w:val="none" w:sz="0" w:space="0" w:color="auto"/>
      </w:divBdr>
    </w:div>
    <w:div w:id="1491484339">
      <w:bodyDiv w:val="1"/>
      <w:marLeft w:val="0"/>
      <w:marRight w:val="0"/>
      <w:marTop w:val="0"/>
      <w:marBottom w:val="0"/>
      <w:divBdr>
        <w:top w:val="none" w:sz="0" w:space="0" w:color="auto"/>
        <w:left w:val="none" w:sz="0" w:space="0" w:color="auto"/>
        <w:bottom w:val="none" w:sz="0" w:space="0" w:color="auto"/>
        <w:right w:val="none" w:sz="0" w:space="0" w:color="auto"/>
      </w:divBdr>
      <w:divsChild>
        <w:div w:id="1463381784">
          <w:marLeft w:val="547"/>
          <w:marRight w:val="0"/>
          <w:marTop w:val="0"/>
          <w:marBottom w:val="180"/>
          <w:divBdr>
            <w:top w:val="none" w:sz="0" w:space="0" w:color="auto"/>
            <w:left w:val="none" w:sz="0" w:space="0" w:color="auto"/>
            <w:bottom w:val="none" w:sz="0" w:space="0" w:color="auto"/>
            <w:right w:val="none" w:sz="0" w:space="0" w:color="auto"/>
          </w:divBdr>
        </w:div>
        <w:div w:id="533730662">
          <w:marLeft w:val="1166"/>
          <w:marRight w:val="0"/>
          <w:marTop w:val="0"/>
          <w:marBottom w:val="180"/>
          <w:divBdr>
            <w:top w:val="none" w:sz="0" w:space="0" w:color="auto"/>
            <w:left w:val="none" w:sz="0" w:space="0" w:color="auto"/>
            <w:bottom w:val="none" w:sz="0" w:space="0" w:color="auto"/>
            <w:right w:val="none" w:sz="0" w:space="0" w:color="auto"/>
          </w:divBdr>
        </w:div>
        <w:div w:id="2101683334">
          <w:marLeft w:val="1166"/>
          <w:marRight w:val="0"/>
          <w:marTop w:val="0"/>
          <w:marBottom w:val="180"/>
          <w:divBdr>
            <w:top w:val="none" w:sz="0" w:space="0" w:color="auto"/>
            <w:left w:val="none" w:sz="0" w:space="0" w:color="auto"/>
            <w:bottom w:val="none" w:sz="0" w:space="0" w:color="auto"/>
            <w:right w:val="none" w:sz="0" w:space="0" w:color="auto"/>
          </w:divBdr>
        </w:div>
        <w:div w:id="19280013">
          <w:marLeft w:val="1166"/>
          <w:marRight w:val="0"/>
          <w:marTop w:val="0"/>
          <w:marBottom w:val="180"/>
          <w:divBdr>
            <w:top w:val="none" w:sz="0" w:space="0" w:color="auto"/>
            <w:left w:val="none" w:sz="0" w:space="0" w:color="auto"/>
            <w:bottom w:val="none" w:sz="0" w:space="0" w:color="auto"/>
            <w:right w:val="none" w:sz="0" w:space="0" w:color="auto"/>
          </w:divBdr>
        </w:div>
        <w:div w:id="1977756374">
          <w:marLeft w:val="1166"/>
          <w:marRight w:val="0"/>
          <w:marTop w:val="0"/>
          <w:marBottom w:val="180"/>
          <w:divBdr>
            <w:top w:val="none" w:sz="0" w:space="0" w:color="auto"/>
            <w:left w:val="none" w:sz="0" w:space="0" w:color="auto"/>
            <w:bottom w:val="none" w:sz="0" w:space="0" w:color="auto"/>
            <w:right w:val="none" w:sz="0" w:space="0" w:color="auto"/>
          </w:divBdr>
        </w:div>
      </w:divsChild>
    </w:div>
    <w:div w:id="1521158986">
      <w:bodyDiv w:val="1"/>
      <w:marLeft w:val="0"/>
      <w:marRight w:val="0"/>
      <w:marTop w:val="0"/>
      <w:marBottom w:val="0"/>
      <w:divBdr>
        <w:top w:val="none" w:sz="0" w:space="0" w:color="auto"/>
        <w:left w:val="none" w:sz="0" w:space="0" w:color="auto"/>
        <w:bottom w:val="none" w:sz="0" w:space="0" w:color="auto"/>
        <w:right w:val="none" w:sz="0" w:space="0" w:color="auto"/>
      </w:divBdr>
      <w:divsChild>
        <w:div w:id="432171300">
          <w:marLeft w:val="1166"/>
          <w:marRight w:val="0"/>
          <w:marTop w:val="0"/>
          <w:marBottom w:val="0"/>
          <w:divBdr>
            <w:top w:val="none" w:sz="0" w:space="0" w:color="auto"/>
            <w:left w:val="none" w:sz="0" w:space="0" w:color="auto"/>
            <w:bottom w:val="none" w:sz="0" w:space="0" w:color="auto"/>
            <w:right w:val="none" w:sz="0" w:space="0" w:color="auto"/>
          </w:divBdr>
        </w:div>
        <w:div w:id="964582099">
          <w:marLeft w:val="1800"/>
          <w:marRight w:val="0"/>
          <w:marTop w:val="0"/>
          <w:marBottom w:val="0"/>
          <w:divBdr>
            <w:top w:val="none" w:sz="0" w:space="0" w:color="auto"/>
            <w:left w:val="none" w:sz="0" w:space="0" w:color="auto"/>
            <w:bottom w:val="none" w:sz="0" w:space="0" w:color="auto"/>
            <w:right w:val="none" w:sz="0" w:space="0" w:color="auto"/>
          </w:divBdr>
        </w:div>
        <w:div w:id="435446749">
          <w:marLeft w:val="2520"/>
          <w:marRight w:val="0"/>
          <w:marTop w:val="0"/>
          <w:marBottom w:val="0"/>
          <w:divBdr>
            <w:top w:val="none" w:sz="0" w:space="0" w:color="auto"/>
            <w:left w:val="none" w:sz="0" w:space="0" w:color="auto"/>
            <w:bottom w:val="none" w:sz="0" w:space="0" w:color="auto"/>
            <w:right w:val="none" w:sz="0" w:space="0" w:color="auto"/>
          </w:divBdr>
        </w:div>
        <w:div w:id="2048337047">
          <w:marLeft w:val="1800"/>
          <w:marRight w:val="0"/>
          <w:marTop w:val="0"/>
          <w:marBottom w:val="0"/>
          <w:divBdr>
            <w:top w:val="none" w:sz="0" w:space="0" w:color="auto"/>
            <w:left w:val="none" w:sz="0" w:space="0" w:color="auto"/>
            <w:bottom w:val="none" w:sz="0" w:space="0" w:color="auto"/>
            <w:right w:val="none" w:sz="0" w:space="0" w:color="auto"/>
          </w:divBdr>
        </w:div>
        <w:div w:id="990328223">
          <w:marLeft w:val="2520"/>
          <w:marRight w:val="0"/>
          <w:marTop w:val="0"/>
          <w:marBottom w:val="0"/>
          <w:divBdr>
            <w:top w:val="none" w:sz="0" w:space="0" w:color="auto"/>
            <w:left w:val="none" w:sz="0" w:space="0" w:color="auto"/>
            <w:bottom w:val="none" w:sz="0" w:space="0" w:color="auto"/>
            <w:right w:val="none" w:sz="0" w:space="0" w:color="auto"/>
          </w:divBdr>
        </w:div>
        <w:div w:id="951977677">
          <w:marLeft w:val="1800"/>
          <w:marRight w:val="0"/>
          <w:marTop w:val="0"/>
          <w:marBottom w:val="0"/>
          <w:divBdr>
            <w:top w:val="none" w:sz="0" w:space="0" w:color="auto"/>
            <w:left w:val="none" w:sz="0" w:space="0" w:color="auto"/>
            <w:bottom w:val="none" w:sz="0" w:space="0" w:color="auto"/>
            <w:right w:val="none" w:sz="0" w:space="0" w:color="auto"/>
          </w:divBdr>
        </w:div>
        <w:div w:id="1139104990">
          <w:marLeft w:val="1166"/>
          <w:marRight w:val="0"/>
          <w:marTop w:val="0"/>
          <w:marBottom w:val="0"/>
          <w:divBdr>
            <w:top w:val="none" w:sz="0" w:space="0" w:color="auto"/>
            <w:left w:val="none" w:sz="0" w:space="0" w:color="auto"/>
            <w:bottom w:val="none" w:sz="0" w:space="0" w:color="auto"/>
            <w:right w:val="none" w:sz="0" w:space="0" w:color="auto"/>
          </w:divBdr>
        </w:div>
      </w:divsChild>
    </w:div>
    <w:div w:id="1572958398">
      <w:bodyDiv w:val="1"/>
      <w:marLeft w:val="0"/>
      <w:marRight w:val="0"/>
      <w:marTop w:val="0"/>
      <w:marBottom w:val="0"/>
      <w:divBdr>
        <w:top w:val="none" w:sz="0" w:space="0" w:color="auto"/>
        <w:left w:val="none" w:sz="0" w:space="0" w:color="auto"/>
        <w:bottom w:val="none" w:sz="0" w:space="0" w:color="auto"/>
        <w:right w:val="none" w:sz="0" w:space="0" w:color="auto"/>
      </w:divBdr>
    </w:div>
    <w:div w:id="1640308253">
      <w:bodyDiv w:val="1"/>
      <w:marLeft w:val="0"/>
      <w:marRight w:val="0"/>
      <w:marTop w:val="0"/>
      <w:marBottom w:val="0"/>
      <w:divBdr>
        <w:top w:val="none" w:sz="0" w:space="0" w:color="auto"/>
        <w:left w:val="none" w:sz="0" w:space="0" w:color="auto"/>
        <w:bottom w:val="none" w:sz="0" w:space="0" w:color="auto"/>
        <w:right w:val="none" w:sz="0" w:space="0" w:color="auto"/>
      </w:divBdr>
    </w:div>
    <w:div w:id="1653677224">
      <w:bodyDiv w:val="1"/>
      <w:marLeft w:val="0"/>
      <w:marRight w:val="0"/>
      <w:marTop w:val="0"/>
      <w:marBottom w:val="0"/>
      <w:divBdr>
        <w:top w:val="none" w:sz="0" w:space="0" w:color="auto"/>
        <w:left w:val="none" w:sz="0" w:space="0" w:color="auto"/>
        <w:bottom w:val="none" w:sz="0" w:space="0" w:color="auto"/>
        <w:right w:val="none" w:sz="0" w:space="0" w:color="auto"/>
      </w:divBdr>
    </w:div>
    <w:div w:id="1654142519">
      <w:bodyDiv w:val="1"/>
      <w:marLeft w:val="0"/>
      <w:marRight w:val="0"/>
      <w:marTop w:val="0"/>
      <w:marBottom w:val="0"/>
      <w:divBdr>
        <w:top w:val="none" w:sz="0" w:space="0" w:color="auto"/>
        <w:left w:val="none" w:sz="0" w:space="0" w:color="auto"/>
        <w:bottom w:val="none" w:sz="0" w:space="0" w:color="auto"/>
        <w:right w:val="none" w:sz="0" w:space="0" w:color="auto"/>
      </w:divBdr>
    </w:div>
    <w:div w:id="1691909522">
      <w:bodyDiv w:val="1"/>
      <w:marLeft w:val="0"/>
      <w:marRight w:val="0"/>
      <w:marTop w:val="0"/>
      <w:marBottom w:val="0"/>
      <w:divBdr>
        <w:top w:val="none" w:sz="0" w:space="0" w:color="auto"/>
        <w:left w:val="none" w:sz="0" w:space="0" w:color="auto"/>
        <w:bottom w:val="none" w:sz="0" w:space="0" w:color="auto"/>
        <w:right w:val="none" w:sz="0" w:space="0" w:color="auto"/>
      </w:divBdr>
    </w:div>
    <w:div w:id="1798795562">
      <w:bodyDiv w:val="1"/>
      <w:marLeft w:val="0"/>
      <w:marRight w:val="0"/>
      <w:marTop w:val="0"/>
      <w:marBottom w:val="0"/>
      <w:divBdr>
        <w:top w:val="none" w:sz="0" w:space="0" w:color="auto"/>
        <w:left w:val="none" w:sz="0" w:space="0" w:color="auto"/>
        <w:bottom w:val="none" w:sz="0" w:space="0" w:color="auto"/>
        <w:right w:val="none" w:sz="0" w:space="0" w:color="auto"/>
      </w:divBdr>
      <w:divsChild>
        <w:div w:id="703407634">
          <w:marLeft w:val="446"/>
          <w:marRight w:val="0"/>
          <w:marTop w:val="0"/>
          <w:marBottom w:val="0"/>
          <w:divBdr>
            <w:top w:val="none" w:sz="0" w:space="0" w:color="auto"/>
            <w:left w:val="none" w:sz="0" w:space="0" w:color="auto"/>
            <w:bottom w:val="none" w:sz="0" w:space="0" w:color="auto"/>
            <w:right w:val="none" w:sz="0" w:space="0" w:color="auto"/>
          </w:divBdr>
        </w:div>
        <w:div w:id="2089308271">
          <w:marLeft w:val="446"/>
          <w:marRight w:val="0"/>
          <w:marTop w:val="0"/>
          <w:marBottom w:val="0"/>
          <w:divBdr>
            <w:top w:val="none" w:sz="0" w:space="0" w:color="auto"/>
            <w:left w:val="none" w:sz="0" w:space="0" w:color="auto"/>
            <w:bottom w:val="none" w:sz="0" w:space="0" w:color="auto"/>
            <w:right w:val="none" w:sz="0" w:space="0" w:color="auto"/>
          </w:divBdr>
        </w:div>
        <w:div w:id="549730055">
          <w:marLeft w:val="446"/>
          <w:marRight w:val="0"/>
          <w:marTop w:val="0"/>
          <w:marBottom w:val="0"/>
          <w:divBdr>
            <w:top w:val="none" w:sz="0" w:space="0" w:color="auto"/>
            <w:left w:val="none" w:sz="0" w:space="0" w:color="auto"/>
            <w:bottom w:val="none" w:sz="0" w:space="0" w:color="auto"/>
            <w:right w:val="none" w:sz="0" w:space="0" w:color="auto"/>
          </w:divBdr>
        </w:div>
        <w:div w:id="1263607903">
          <w:marLeft w:val="446"/>
          <w:marRight w:val="0"/>
          <w:marTop w:val="0"/>
          <w:marBottom w:val="0"/>
          <w:divBdr>
            <w:top w:val="none" w:sz="0" w:space="0" w:color="auto"/>
            <w:left w:val="none" w:sz="0" w:space="0" w:color="auto"/>
            <w:bottom w:val="none" w:sz="0" w:space="0" w:color="auto"/>
            <w:right w:val="none" w:sz="0" w:space="0" w:color="auto"/>
          </w:divBdr>
        </w:div>
        <w:div w:id="1988245960">
          <w:marLeft w:val="446"/>
          <w:marRight w:val="0"/>
          <w:marTop w:val="0"/>
          <w:marBottom w:val="0"/>
          <w:divBdr>
            <w:top w:val="none" w:sz="0" w:space="0" w:color="auto"/>
            <w:left w:val="none" w:sz="0" w:space="0" w:color="auto"/>
            <w:bottom w:val="none" w:sz="0" w:space="0" w:color="auto"/>
            <w:right w:val="none" w:sz="0" w:space="0" w:color="auto"/>
          </w:divBdr>
        </w:div>
        <w:div w:id="813640244">
          <w:marLeft w:val="446"/>
          <w:marRight w:val="0"/>
          <w:marTop w:val="0"/>
          <w:marBottom w:val="0"/>
          <w:divBdr>
            <w:top w:val="none" w:sz="0" w:space="0" w:color="auto"/>
            <w:left w:val="none" w:sz="0" w:space="0" w:color="auto"/>
            <w:bottom w:val="none" w:sz="0" w:space="0" w:color="auto"/>
            <w:right w:val="none" w:sz="0" w:space="0" w:color="auto"/>
          </w:divBdr>
        </w:div>
        <w:div w:id="1219974605">
          <w:marLeft w:val="446"/>
          <w:marRight w:val="0"/>
          <w:marTop w:val="0"/>
          <w:marBottom w:val="0"/>
          <w:divBdr>
            <w:top w:val="none" w:sz="0" w:space="0" w:color="auto"/>
            <w:left w:val="none" w:sz="0" w:space="0" w:color="auto"/>
            <w:bottom w:val="none" w:sz="0" w:space="0" w:color="auto"/>
            <w:right w:val="none" w:sz="0" w:space="0" w:color="auto"/>
          </w:divBdr>
        </w:div>
        <w:div w:id="995953659">
          <w:marLeft w:val="446"/>
          <w:marRight w:val="0"/>
          <w:marTop w:val="0"/>
          <w:marBottom w:val="0"/>
          <w:divBdr>
            <w:top w:val="none" w:sz="0" w:space="0" w:color="auto"/>
            <w:left w:val="none" w:sz="0" w:space="0" w:color="auto"/>
            <w:bottom w:val="none" w:sz="0" w:space="0" w:color="auto"/>
            <w:right w:val="none" w:sz="0" w:space="0" w:color="auto"/>
          </w:divBdr>
        </w:div>
        <w:div w:id="225654447">
          <w:marLeft w:val="446"/>
          <w:marRight w:val="0"/>
          <w:marTop w:val="0"/>
          <w:marBottom w:val="0"/>
          <w:divBdr>
            <w:top w:val="none" w:sz="0" w:space="0" w:color="auto"/>
            <w:left w:val="none" w:sz="0" w:space="0" w:color="auto"/>
            <w:bottom w:val="none" w:sz="0" w:space="0" w:color="auto"/>
            <w:right w:val="none" w:sz="0" w:space="0" w:color="auto"/>
          </w:divBdr>
        </w:div>
        <w:div w:id="85660173">
          <w:marLeft w:val="446"/>
          <w:marRight w:val="0"/>
          <w:marTop w:val="0"/>
          <w:marBottom w:val="0"/>
          <w:divBdr>
            <w:top w:val="none" w:sz="0" w:space="0" w:color="auto"/>
            <w:left w:val="none" w:sz="0" w:space="0" w:color="auto"/>
            <w:bottom w:val="none" w:sz="0" w:space="0" w:color="auto"/>
            <w:right w:val="none" w:sz="0" w:space="0" w:color="auto"/>
          </w:divBdr>
        </w:div>
        <w:div w:id="1032657992">
          <w:marLeft w:val="446"/>
          <w:marRight w:val="0"/>
          <w:marTop w:val="0"/>
          <w:marBottom w:val="0"/>
          <w:divBdr>
            <w:top w:val="none" w:sz="0" w:space="0" w:color="auto"/>
            <w:left w:val="none" w:sz="0" w:space="0" w:color="auto"/>
            <w:bottom w:val="none" w:sz="0" w:space="0" w:color="auto"/>
            <w:right w:val="none" w:sz="0" w:space="0" w:color="auto"/>
          </w:divBdr>
        </w:div>
        <w:div w:id="1950506228">
          <w:marLeft w:val="446"/>
          <w:marRight w:val="0"/>
          <w:marTop w:val="0"/>
          <w:marBottom w:val="0"/>
          <w:divBdr>
            <w:top w:val="none" w:sz="0" w:space="0" w:color="auto"/>
            <w:left w:val="none" w:sz="0" w:space="0" w:color="auto"/>
            <w:bottom w:val="none" w:sz="0" w:space="0" w:color="auto"/>
            <w:right w:val="none" w:sz="0" w:space="0" w:color="auto"/>
          </w:divBdr>
        </w:div>
        <w:div w:id="1643655081">
          <w:marLeft w:val="446"/>
          <w:marRight w:val="0"/>
          <w:marTop w:val="0"/>
          <w:marBottom w:val="0"/>
          <w:divBdr>
            <w:top w:val="none" w:sz="0" w:space="0" w:color="auto"/>
            <w:left w:val="none" w:sz="0" w:space="0" w:color="auto"/>
            <w:bottom w:val="none" w:sz="0" w:space="0" w:color="auto"/>
            <w:right w:val="none" w:sz="0" w:space="0" w:color="auto"/>
          </w:divBdr>
        </w:div>
        <w:div w:id="1122765548">
          <w:marLeft w:val="446"/>
          <w:marRight w:val="0"/>
          <w:marTop w:val="0"/>
          <w:marBottom w:val="0"/>
          <w:divBdr>
            <w:top w:val="none" w:sz="0" w:space="0" w:color="auto"/>
            <w:left w:val="none" w:sz="0" w:space="0" w:color="auto"/>
            <w:bottom w:val="none" w:sz="0" w:space="0" w:color="auto"/>
            <w:right w:val="none" w:sz="0" w:space="0" w:color="auto"/>
          </w:divBdr>
        </w:div>
        <w:div w:id="2126071412">
          <w:marLeft w:val="1411"/>
          <w:marRight w:val="0"/>
          <w:marTop w:val="0"/>
          <w:marBottom w:val="0"/>
          <w:divBdr>
            <w:top w:val="none" w:sz="0" w:space="0" w:color="auto"/>
            <w:left w:val="none" w:sz="0" w:space="0" w:color="auto"/>
            <w:bottom w:val="none" w:sz="0" w:space="0" w:color="auto"/>
            <w:right w:val="none" w:sz="0" w:space="0" w:color="auto"/>
          </w:divBdr>
        </w:div>
        <w:div w:id="1472401355">
          <w:marLeft w:val="446"/>
          <w:marRight w:val="0"/>
          <w:marTop w:val="0"/>
          <w:marBottom w:val="0"/>
          <w:divBdr>
            <w:top w:val="none" w:sz="0" w:space="0" w:color="auto"/>
            <w:left w:val="none" w:sz="0" w:space="0" w:color="auto"/>
            <w:bottom w:val="none" w:sz="0" w:space="0" w:color="auto"/>
            <w:right w:val="none" w:sz="0" w:space="0" w:color="auto"/>
          </w:divBdr>
        </w:div>
        <w:div w:id="1967924626">
          <w:marLeft w:val="446"/>
          <w:marRight w:val="0"/>
          <w:marTop w:val="0"/>
          <w:marBottom w:val="0"/>
          <w:divBdr>
            <w:top w:val="none" w:sz="0" w:space="0" w:color="auto"/>
            <w:left w:val="none" w:sz="0" w:space="0" w:color="auto"/>
            <w:bottom w:val="none" w:sz="0" w:space="0" w:color="auto"/>
            <w:right w:val="none" w:sz="0" w:space="0" w:color="auto"/>
          </w:divBdr>
        </w:div>
        <w:div w:id="526024601">
          <w:marLeft w:val="446"/>
          <w:marRight w:val="0"/>
          <w:marTop w:val="0"/>
          <w:marBottom w:val="0"/>
          <w:divBdr>
            <w:top w:val="none" w:sz="0" w:space="0" w:color="auto"/>
            <w:left w:val="none" w:sz="0" w:space="0" w:color="auto"/>
            <w:bottom w:val="none" w:sz="0" w:space="0" w:color="auto"/>
            <w:right w:val="none" w:sz="0" w:space="0" w:color="auto"/>
          </w:divBdr>
        </w:div>
        <w:div w:id="730881308">
          <w:marLeft w:val="446"/>
          <w:marRight w:val="0"/>
          <w:marTop w:val="0"/>
          <w:marBottom w:val="0"/>
          <w:divBdr>
            <w:top w:val="none" w:sz="0" w:space="0" w:color="auto"/>
            <w:left w:val="none" w:sz="0" w:space="0" w:color="auto"/>
            <w:bottom w:val="none" w:sz="0" w:space="0" w:color="auto"/>
            <w:right w:val="none" w:sz="0" w:space="0" w:color="auto"/>
          </w:divBdr>
        </w:div>
        <w:div w:id="544218748">
          <w:marLeft w:val="446"/>
          <w:marRight w:val="0"/>
          <w:marTop w:val="0"/>
          <w:marBottom w:val="0"/>
          <w:divBdr>
            <w:top w:val="none" w:sz="0" w:space="0" w:color="auto"/>
            <w:left w:val="none" w:sz="0" w:space="0" w:color="auto"/>
            <w:bottom w:val="none" w:sz="0" w:space="0" w:color="auto"/>
            <w:right w:val="none" w:sz="0" w:space="0" w:color="auto"/>
          </w:divBdr>
        </w:div>
        <w:div w:id="96096954">
          <w:marLeft w:val="446"/>
          <w:marRight w:val="0"/>
          <w:marTop w:val="0"/>
          <w:marBottom w:val="0"/>
          <w:divBdr>
            <w:top w:val="none" w:sz="0" w:space="0" w:color="auto"/>
            <w:left w:val="none" w:sz="0" w:space="0" w:color="auto"/>
            <w:bottom w:val="none" w:sz="0" w:space="0" w:color="auto"/>
            <w:right w:val="none" w:sz="0" w:space="0" w:color="auto"/>
          </w:divBdr>
        </w:div>
      </w:divsChild>
    </w:div>
    <w:div w:id="1902209783">
      <w:bodyDiv w:val="1"/>
      <w:marLeft w:val="0"/>
      <w:marRight w:val="0"/>
      <w:marTop w:val="0"/>
      <w:marBottom w:val="0"/>
      <w:divBdr>
        <w:top w:val="none" w:sz="0" w:space="0" w:color="auto"/>
        <w:left w:val="none" w:sz="0" w:space="0" w:color="auto"/>
        <w:bottom w:val="none" w:sz="0" w:space="0" w:color="auto"/>
        <w:right w:val="none" w:sz="0" w:space="0" w:color="auto"/>
      </w:divBdr>
      <w:divsChild>
        <w:div w:id="123473608">
          <w:marLeft w:val="1166"/>
          <w:marRight w:val="0"/>
          <w:marTop w:val="0"/>
          <w:marBottom w:val="0"/>
          <w:divBdr>
            <w:top w:val="none" w:sz="0" w:space="0" w:color="auto"/>
            <w:left w:val="none" w:sz="0" w:space="0" w:color="auto"/>
            <w:bottom w:val="none" w:sz="0" w:space="0" w:color="auto"/>
            <w:right w:val="none" w:sz="0" w:space="0" w:color="auto"/>
          </w:divBdr>
        </w:div>
        <w:div w:id="1024748691">
          <w:marLeft w:val="1800"/>
          <w:marRight w:val="0"/>
          <w:marTop w:val="0"/>
          <w:marBottom w:val="0"/>
          <w:divBdr>
            <w:top w:val="none" w:sz="0" w:space="0" w:color="auto"/>
            <w:left w:val="none" w:sz="0" w:space="0" w:color="auto"/>
            <w:bottom w:val="none" w:sz="0" w:space="0" w:color="auto"/>
            <w:right w:val="none" w:sz="0" w:space="0" w:color="auto"/>
          </w:divBdr>
        </w:div>
        <w:div w:id="1745493493">
          <w:marLeft w:val="2520"/>
          <w:marRight w:val="0"/>
          <w:marTop w:val="0"/>
          <w:marBottom w:val="0"/>
          <w:divBdr>
            <w:top w:val="none" w:sz="0" w:space="0" w:color="auto"/>
            <w:left w:val="none" w:sz="0" w:space="0" w:color="auto"/>
            <w:bottom w:val="none" w:sz="0" w:space="0" w:color="auto"/>
            <w:right w:val="none" w:sz="0" w:space="0" w:color="auto"/>
          </w:divBdr>
        </w:div>
        <w:div w:id="1625962794">
          <w:marLeft w:val="1800"/>
          <w:marRight w:val="0"/>
          <w:marTop w:val="0"/>
          <w:marBottom w:val="0"/>
          <w:divBdr>
            <w:top w:val="none" w:sz="0" w:space="0" w:color="auto"/>
            <w:left w:val="none" w:sz="0" w:space="0" w:color="auto"/>
            <w:bottom w:val="none" w:sz="0" w:space="0" w:color="auto"/>
            <w:right w:val="none" w:sz="0" w:space="0" w:color="auto"/>
          </w:divBdr>
        </w:div>
        <w:div w:id="1973514275">
          <w:marLeft w:val="2520"/>
          <w:marRight w:val="0"/>
          <w:marTop w:val="0"/>
          <w:marBottom w:val="0"/>
          <w:divBdr>
            <w:top w:val="none" w:sz="0" w:space="0" w:color="auto"/>
            <w:left w:val="none" w:sz="0" w:space="0" w:color="auto"/>
            <w:bottom w:val="none" w:sz="0" w:space="0" w:color="auto"/>
            <w:right w:val="none" w:sz="0" w:space="0" w:color="auto"/>
          </w:divBdr>
        </w:div>
        <w:div w:id="487525455">
          <w:marLeft w:val="1800"/>
          <w:marRight w:val="0"/>
          <w:marTop w:val="0"/>
          <w:marBottom w:val="0"/>
          <w:divBdr>
            <w:top w:val="none" w:sz="0" w:space="0" w:color="auto"/>
            <w:left w:val="none" w:sz="0" w:space="0" w:color="auto"/>
            <w:bottom w:val="none" w:sz="0" w:space="0" w:color="auto"/>
            <w:right w:val="none" w:sz="0" w:space="0" w:color="auto"/>
          </w:divBdr>
        </w:div>
        <w:div w:id="1137919277">
          <w:marLeft w:val="1166"/>
          <w:marRight w:val="0"/>
          <w:marTop w:val="0"/>
          <w:marBottom w:val="0"/>
          <w:divBdr>
            <w:top w:val="none" w:sz="0" w:space="0" w:color="auto"/>
            <w:left w:val="none" w:sz="0" w:space="0" w:color="auto"/>
            <w:bottom w:val="none" w:sz="0" w:space="0" w:color="auto"/>
            <w:right w:val="none" w:sz="0" w:space="0" w:color="auto"/>
          </w:divBdr>
        </w:div>
      </w:divsChild>
    </w:div>
    <w:div w:id="1922788118">
      <w:bodyDiv w:val="1"/>
      <w:marLeft w:val="0"/>
      <w:marRight w:val="0"/>
      <w:marTop w:val="0"/>
      <w:marBottom w:val="0"/>
      <w:divBdr>
        <w:top w:val="none" w:sz="0" w:space="0" w:color="auto"/>
        <w:left w:val="none" w:sz="0" w:space="0" w:color="auto"/>
        <w:bottom w:val="none" w:sz="0" w:space="0" w:color="auto"/>
        <w:right w:val="none" w:sz="0" w:space="0" w:color="auto"/>
      </w:divBdr>
    </w:div>
    <w:div w:id="1923490501">
      <w:bodyDiv w:val="1"/>
      <w:marLeft w:val="0"/>
      <w:marRight w:val="0"/>
      <w:marTop w:val="0"/>
      <w:marBottom w:val="0"/>
      <w:divBdr>
        <w:top w:val="none" w:sz="0" w:space="0" w:color="auto"/>
        <w:left w:val="none" w:sz="0" w:space="0" w:color="auto"/>
        <w:bottom w:val="none" w:sz="0" w:space="0" w:color="auto"/>
        <w:right w:val="none" w:sz="0" w:space="0" w:color="auto"/>
      </w:divBdr>
    </w:div>
    <w:div w:id="1996454075">
      <w:bodyDiv w:val="1"/>
      <w:marLeft w:val="0"/>
      <w:marRight w:val="0"/>
      <w:marTop w:val="0"/>
      <w:marBottom w:val="0"/>
      <w:divBdr>
        <w:top w:val="none" w:sz="0" w:space="0" w:color="auto"/>
        <w:left w:val="none" w:sz="0" w:space="0" w:color="auto"/>
        <w:bottom w:val="none" w:sz="0" w:space="0" w:color="auto"/>
        <w:right w:val="none" w:sz="0" w:space="0" w:color="auto"/>
      </w:divBdr>
    </w:div>
    <w:div w:id="2031223625">
      <w:bodyDiv w:val="1"/>
      <w:marLeft w:val="0"/>
      <w:marRight w:val="0"/>
      <w:marTop w:val="0"/>
      <w:marBottom w:val="0"/>
      <w:divBdr>
        <w:top w:val="none" w:sz="0" w:space="0" w:color="auto"/>
        <w:left w:val="none" w:sz="0" w:space="0" w:color="auto"/>
        <w:bottom w:val="none" w:sz="0" w:space="0" w:color="auto"/>
        <w:right w:val="none" w:sz="0" w:space="0" w:color="auto"/>
      </w:divBdr>
    </w:div>
    <w:div w:id="2041776923">
      <w:bodyDiv w:val="1"/>
      <w:marLeft w:val="0"/>
      <w:marRight w:val="0"/>
      <w:marTop w:val="0"/>
      <w:marBottom w:val="0"/>
      <w:divBdr>
        <w:top w:val="none" w:sz="0" w:space="0" w:color="auto"/>
        <w:left w:val="none" w:sz="0" w:space="0" w:color="auto"/>
        <w:bottom w:val="none" w:sz="0" w:space="0" w:color="auto"/>
        <w:right w:val="none" w:sz="0" w:space="0" w:color="auto"/>
      </w:divBdr>
    </w:div>
    <w:div w:id="2047875589">
      <w:bodyDiv w:val="1"/>
      <w:marLeft w:val="0"/>
      <w:marRight w:val="0"/>
      <w:marTop w:val="0"/>
      <w:marBottom w:val="0"/>
      <w:divBdr>
        <w:top w:val="none" w:sz="0" w:space="0" w:color="auto"/>
        <w:left w:val="none" w:sz="0" w:space="0" w:color="auto"/>
        <w:bottom w:val="none" w:sz="0" w:space="0" w:color="auto"/>
        <w:right w:val="none" w:sz="0" w:space="0" w:color="auto"/>
      </w:divBdr>
      <w:divsChild>
        <w:div w:id="1945453693">
          <w:marLeft w:val="547"/>
          <w:marRight w:val="0"/>
          <w:marTop w:val="0"/>
          <w:marBottom w:val="0"/>
          <w:divBdr>
            <w:top w:val="none" w:sz="0" w:space="0" w:color="auto"/>
            <w:left w:val="none" w:sz="0" w:space="0" w:color="auto"/>
            <w:bottom w:val="none" w:sz="0" w:space="0" w:color="auto"/>
            <w:right w:val="none" w:sz="0" w:space="0" w:color="auto"/>
          </w:divBdr>
        </w:div>
        <w:div w:id="234508052">
          <w:marLeft w:val="1166"/>
          <w:marRight w:val="0"/>
          <w:marTop w:val="0"/>
          <w:marBottom w:val="0"/>
          <w:divBdr>
            <w:top w:val="none" w:sz="0" w:space="0" w:color="auto"/>
            <w:left w:val="none" w:sz="0" w:space="0" w:color="auto"/>
            <w:bottom w:val="none" w:sz="0" w:space="0" w:color="auto"/>
            <w:right w:val="none" w:sz="0" w:space="0" w:color="auto"/>
          </w:divBdr>
        </w:div>
        <w:div w:id="768935047">
          <w:marLeft w:val="1166"/>
          <w:marRight w:val="0"/>
          <w:marTop w:val="0"/>
          <w:marBottom w:val="0"/>
          <w:divBdr>
            <w:top w:val="none" w:sz="0" w:space="0" w:color="auto"/>
            <w:left w:val="none" w:sz="0" w:space="0" w:color="auto"/>
            <w:bottom w:val="none" w:sz="0" w:space="0" w:color="auto"/>
            <w:right w:val="none" w:sz="0" w:space="0" w:color="auto"/>
          </w:divBdr>
        </w:div>
        <w:div w:id="2022195077">
          <w:marLeft w:val="1800"/>
          <w:marRight w:val="0"/>
          <w:marTop w:val="0"/>
          <w:marBottom w:val="0"/>
          <w:divBdr>
            <w:top w:val="none" w:sz="0" w:space="0" w:color="auto"/>
            <w:left w:val="none" w:sz="0" w:space="0" w:color="auto"/>
            <w:bottom w:val="none" w:sz="0" w:space="0" w:color="auto"/>
            <w:right w:val="none" w:sz="0" w:space="0" w:color="auto"/>
          </w:divBdr>
        </w:div>
        <w:div w:id="308290029">
          <w:marLeft w:val="1166"/>
          <w:marRight w:val="0"/>
          <w:marTop w:val="0"/>
          <w:marBottom w:val="0"/>
          <w:divBdr>
            <w:top w:val="none" w:sz="0" w:space="0" w:color="auto"/>
            <w:left w:val="none" w:sz="0" w:space="0" w:color="auto"/>
            <w:bottom w:val="none" w:sz="0" w:space="0" w:color="auto"/>
            <w:right w:val="none" w:sz="0" w:space="0" w:color="auto"/>
          </w:divBdr>
        </w:div>
        <w:div w:id="63796991">
          <w:marLeft w:val="1166"/>
          <w:marRight w:val="0"/>
          <w:marTop w:val="0"/>
          <w:marBottom w:val="0"/>
          <w:divBdr>
            <w:top w:val="none" w:sz="0" w:space="0" w:color="auto"/>
            <w:left w:val="none" w:sz="0" w:space="0" w:color="auto"/>
            <w:bottom w:val="none" w:sz="0" w:space="0" w:color="auto"/>
            <w:right w:val="none" w:sz="0" w:space="0" w:color="auto"/>
          </w:divBdr>
        </w:div>
        <w:div w:id="1895117909">
          <w:marLeft w:val="547"/>
          <w:marRight w:val="0"/>
          <w:marTop w:val="0"/>
          <w:marBottom w:val="0"/>
          <w:divBdr>
            <w:top w:val="none" w:sz="0" w:space="0" w:color="auto"/>
            <w:left w:val="none" w:sz="0" w:space="0" w:color="auto"/>
            <w:bottom w:val="none" w:sz="0" w:space="0" w:color="auto"/>
            <w:right w:val="none" w:sz="0" w:space="0" w:color="auto"/>
          </w:divBdr>
        </w:div>
        <w:div w:id="642389647">
          <w:marLeft w:val="1166"/>
          <w:marRight w:val="0"/>
          <w:marTop w:val="0"/>
          <w:marBottom w:val="0"/>
          <w:divBdr>
            <w:top w:val="none" w:sz="0" w:space="0" w:color="auto"/>
            <w:left w:val="none" w:sz="0" w:space="0" w:color="auto"/>
            <w:bottom w:val="none" w:sz="0" w:space="0" w:color="auto"/>
            <w:right w:val="none" w:sz="0" w:space="0" w:color="auto"/>
          </w:divBdr>
        </w:div>
      </w:divsChild>
    </w:div>
    <w:div w:id="2119056493">
      <w:bodyDiv w:val="1"/>
      <w:marLeft w:val="0"/>
      <w:marRight w:val="0"/>
      <w:marTop w:val="0"/>
      <w:marBottom w:val="0"/>
      <w:divBdr>
        <w:top w:val="none" w:sz="0" w:space="0" w:color="auto"/>
        <w:left w:val="none" w:sz="0" w:space="0" w:color="auto"/>
        <w:bottom w:val="none" w:sz="0" w:space="0" w:color="auto"/>
        <w:right w:val="none" w:sz="0" w:space="0" w:color="auto"/>
      </w:divBdr>
      <w:divsChild>
        <w:div w:id="1659382686">
          <w:marLeft w:val="547"/>
          <w:marRight w:val="0"/>
          <w:marTop w:val="0"/>
          <w:marBottom w:val="0"/>
          <w:divBdr>
            <w:top w:val="none" w:sz="0" w:space="0" w:color="auto"/>
            <w:left w:val="none" w:sz="0" w:space="0" w:color="auto"/>
            <w:bottom w:val="none" w:sz="0" w:space="0" w:color="auto"/>
            <w:right w:val="none" w:sz="0" w:space="0" w:color="auto"/>
          </w:divBdr>
        </w:div>
        <w:div w:id="857619078">
          <w:marLeft w:val="1166"/>
          <w:marRight w:val="0"/>
          <w:marTop w:val="0"/>
          <w:marBottom w:val="0"/>
          <w:divBdr>
            <w:top w:val="none" w:sz="0" w:space="0" w:color="auto"/>
            <w:left w:val="none" w:sz="0" w:space="0" w:color="auto"/>
            <w:bottom w:val="none" w:sz="0" w:space="0" w:color="auto"/>
            <w:right w:val="none" w:sz="0" w:space="0" w:color="auto"/>
          </w:divBdr>
        </w:div>
        <w:div w:id="1844588304">
          <w:marLeft w:val="1166"/>
          <w:marRight w:val="0"/>
          <w:marTop w:val="0"/>
          <w:marBottom w:val="0"/>
          <w:divBdr>
            <w:top w:val="none" w:sz="0" w:space="0" w:color="auto"/>
            <w:left w:val="none" w:sz="0" w:space="0" w:color="auto"/>
            <w:bottom w:val="none" w:sz="0" w:space="0" w:color="auto"/>
            <w:right w:val="none" w:sz="0" w:space="0" w:color="auto"/>
          </w:divBdr>
        </w:div>
        <w:div w:id="289089110">
          <w:marLeft w:val="1800"/>
          <w:marRight w:val="0"/>
          <w:marTop w:val="0"/>
          <w:marBottom w:val="0"/>
          <w:divBdr>
            <w:top w:val="none" w:sz="0" w:space="0" w:color="auto"/>
            <w:left w:val="none" w:sz="0" w:space="0" w:color="auto"/>
            <w:bottom w:val="none" w:sz="0" w:space="0" w:color="auto"/>
            <w:right w:val="none" w:sz="0" w:space="0" w:color="auto"/>
          </w:divBdr>
        </w:div>
        <w:div w:id="1516188231">
          <w:marLeft w:val="1166"/>
          <w:marRight w:val="0"/>
          <w:marTop w:val="0"/>
          <w:marBottom w:val="0"/>
          <w:divBdr>
            <w:top w:val="none" w:sz="0" w:space="0" w:color="auto"/>
            <w:left w:val="none" w:sz="0" w:space="0" w:color="auto"/>
            <w:bottom w:val="none" w:sz="0" w:space="0" w:color="auto"/>
            <w:right w:val="none" w:sz="0" w:space="0" w:color="auto"/>
          </w:divBdr>
        </w:div>
        <w:div w:id="180627196">
          <w:marLeft w:val="1166"/>
          <w:marRight w:val="0"/>
          <w:marTop w:val="0"/>
          <w:marBottom w:val="0"/>
          <w:divBdr>
            <w:top w:val="none" w:sz="0" w:space="0" w:color="auto"/>
            <w:left w:val="none" w:sz="0" w:space="0" w:color="auto"/>
            <w:bottom w:val="none" w:sz="0" w:space="0" w:color="auto"/>
            <w:right w:val="none" w:sz="0" w:space="0" w:color="auto"/>
          </w:divBdr>
        </w:div>
        <w:div w:id="1778864629">
          <w:marLeft w:val="547"/>
          <w:marRight w:val="0"/>
          <w:marTop w:val="0"/>
          <w:marBottom w:val="0"/>
          <w:divBdr>
            <w:top w:val="none" w:sz="0" w:space="0" w:color="auto"/>
            <w:left w:val="none" w:sz="0" w:space="0" w:color="auto"/>
            <w:bottom w:val="none" w:sz="0" w:space="0" w:color="auto"/>
            <w:right w:val="none" w:sz="0" w:space="0" w:color="auto"/>
          </w:divBdr>
        </w:div>
        <w:div w:id="120613663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5</Pages>
  <Words>1245</Words>
  <Characters>7100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Zhou Wei</cp:lastModifiedBy>
  <cp:revision>139</cp:revision>
  <cp:lastPrinted>2008-01-31T16:09:00Z</cp:lastPrinted>
  <dcterms:created xsi:type="dcterms:W3CDTF">2024-05-09T03:45:00Z</dcterms:created>
  <dcterms:modified xsi:type="dcterms:W3CDTF">2024-11-06T01:21:00Z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